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3E512" w14:textId="4FBE0E10" w:rsidR="00764A02" w:rsidRPr="004D5BFE" w:rsidRDefault="00764A02" w:rsidP="00764A02">
      <w:pPr>
        <w:pStyle w:val="Heading6"/>
        <w:numPr>
          <w:ilvl w:val="0"/>
          <w:numId w:val="0"/>
        </w:numPr>
        <w:ind w:left="720" w:firstLine="720"/>
        <w:jc w:val="center"/>
        <w:rPr>
          <w:color w:val="auto"/>
        </w:rPr>
      </w:pPr>
      <w:bookmarkStart w:id="0" w:name="_Toc87434228"/>
      <w:bookmarkStart w:id="1" w:name="_Toc87434284"/>
      <w:bookmarkStart w:id="2" w:name="_Toc89333010"/>
      <w:bookmarkStart w:id="3" w:name="_Toc89343310"/>
      <w:r>
        <w:rPr>
          <w:color w:val="auto"/>
        </w:rPr>
        <w:t>Sexual exploitation abuse/sexual harassment C</w:t>
      </w:r>
      <w:r w:rsidRPr="004D5BFE">
        <w:rPr>
          <w:color w:val="auto"/>
        </w:rPr>
        <w:t>ode</w:t>
      </w:r>
      <w:r w:rsidRPr="004D5BFE">
        <w:rPr>
          <w:color w:val="auto"/>
          <w:spacing w:val="-1"/>
        </w:rPr>
        <w:t xml:space="preserve"> </w:t>
      </w:r>
      <w:r w:rsidRPr="004D5BFE">
        <w:rPr>
          <w:color w:val="auto"/>
        </w:rPr>
        <w:t xml:space="preserve">of </w:t>
      </w:r>
      <w:bookmarkEnd w:id="0"/>
      <w:bookmarkEnd w:id="1"/>
      <w:bookmarkEnd w:id="2"/>
      <w:bookmarkEnd w:id="3"/>
      <w:r>
        <w:rPr>
          <w:color w:val="auto"/>
        </w:rPr>
        <w:t>Conduct.</w:t>
      </w:r>
    </w:p>
    <w:p w14:paraId="6697DF05" w14:textId="77777777" w:rsidR="00764A02" w:rsidRDefault="00764A02" w:rsidP="00764A02">
      <w:pPr>
        <w:pStyle w:val="A1CIUBodyText"/>
        <w:jc w:val="center"/>
      </w:pPr>
      <w:bookmarkStart w:id="4" w:name="_Hlk57887579"/>
      <w:bookmarkStart w:id="5" w:name="_Hlk85536310"/>
      <w:bookmarkStart w:id="6" w:name="_Toc40962898"/>
      <w:bookmarkStart w:id="7" w:name="_Toc40274510"/>
      <w:bookmarkStart w:id="8" w:name="_Toc40274612"/>
      <w:bookmarkStart w:id="9" w:name="_Toc40274706"/>
      <w:bookmarkStart w:id="10" w:name="_Toc40274790"/>
    </w:p>
    <w:p w14:paraId="6B53A9D7" w14:textId="145339EB" w:rsidR="00764A02" w:rsidRDefault="00764A02" w:rsidP="00764A02">
      <w:pPr>
        <w:pStyle w:val="A1CIUBodyText"/>
        <w:jc w:val="center"/>
      </w:pPr>
      <w:r w:rsidRPr="00EF291A">
        <w:t>All Contractors</w:t>
      </w:r>
      <w:r>
        <w:t>, Consultants and</w:t>
      </w:r>
      <w:r w:rsidRPr="00EF291A">
        <w:t xml:space="preserve"> Workers are required to sign this Code of Conduct as a condition of employment. </w:t>
      </w:r>
      <w:r>
        <w:t xml:space="preserve"> This Code of Conduct is also enclosed with Appendix </w:t>
      </w:r>
      <w:r>
        <w:t>x</w:t>
      </w:r>
      <w:r>
        <w:t xml:space="preserve"> of this ESMF which addressed Contractor E&amp;S management.</w:t>
      </w:r>
    </w:p>
    <w:p w14:paraId="03A793F2" w14:textId="77777777" w:rsidR="00764A02" w:rsidRPr="00EF291A" w:rsidRDefault="00764A02" w:rsidP="00764A02">
      <w:pPr>
        <w:spacing w:before="360" w:after="360"/>
        <w:rPr>
          <w:color w:val="000000" w:themeColor="text1"/>
        </w:rPr>
      </w:pPr>
      <w:r w:rsidRPr="00EF291A">
        <w:rPr>
          <w:bCs/>
          <w:color w:val="000000" w:themeColor="text1"/>
        </w:rPr>
        <w:t>The [</w:t>
      </w:r>
      <w:r w:rsidRPr="00EF291A">
        <w:rPr>
          <w:b/>
          <w:color w:val="000000" w:themeColor="text1"/>
        </w:rPr>
        <w:t>INSERT NAME OF PROJECT</w:t>
      </w:r>
      <w:r w:rsidRPr="00EF291A">
        <w:rPr>
          <w:bCs/>
          <w:color w:val="000000" w:themeColor="text1"/>
        </w:rPr>
        <w:t xml:space="preserve">] (the Project) has a </w:t>
      </w:r>
      <w:r w:rsidRPr="00EF291A">
        <w:rPr>
          <w:color w:val="000000" w:themeColor="text1"/>
        </w:rPr>
        <w:t xml:space="preserve">duty to implement measures to address environmental and social risks related to the Works including the risks of sexual exploitation and abuse (SEA) and sexual harassment (SH). </w:t>
      </w:r>
    </w:p>
    <w:p w14:paraId="4EE361B0" w14:textId="77777777" w:rsidR="00764A02" w:rsidRPr="00EF291A" w:rsidRDefault="00764A02" w:rsidP="00764A02">
      <w:pPr>
        <w:spacing w:before="360" w:after="360"/>
        <w:rPr>
          <w:color w:val="000000" w:themeColor="text1"/>
        </w:rPr>
      </w:pPr>
      <w:r w:rsidRPr="00EF291A">
        <w:rPr>
          <w:color w:val="000000" w:themeColor="text1"/>
        </w:rPr>
        <w:t xml:space="preserve">This Code of Conduct is part of measures required under the Project to deal with </w:t>
      </w:r>
      <w:r>
        <w:rPr>
          <w:color w:val="000000" w:themeColor="text1"/>
        </w:rPr>
        <w:t xml:space="preserve">potential </w:t>
      </w:r>
      <w:r w:rsidRPr="00EF291A">
        <w:rPr>
          <w:color w:val="000000" w:themeColor="text1"/>
        </w:rPr>
        <w:t xml:space="preserve">environmental and social risks related to </w:t>
      </w:r>
      <w:r>
        <w:rPr>
          <w:color w:val="000000" w:themeColor="text1"/>
        </w:rPr>
        <w:t>construction w</w:t>
      </w:r>
      <w:r w:rsidRPr="00EF291A">
        <w:rPr>
          <w:color w:val="000000" w:themeColor="text1"/>
        </w:rPr>
        <w:t xml:space="preserve">orks and </w:t>
      </w:r>
      <w:r>
        <w:rPr>
          <w:color w:val="000000" w:themeColor="text1"/>
        </w:rPr>
        <w:t xml:space="preserve">other </w:t>
      </w:r>
      <w:r w:rsidRPr="00EF291A">
        <w:rPr>
          <w:color w:val="000000" w:themeColor="text1"/>
        </w:rPr>
        <w:t>activities undertaken under the Project. It applies to all [</w:t>
      </w:r>
      <w:r w:rsidRPr="00EF291A">
        <w:rPr>
          <w:b/>
          <w:bCs/>
          <w:color w:val="000000" w:themeColor="text1"/>
        </w:rPr>
        <w:t>INSERT NAME OF IMPLEMENTING AGENCY</w:t>
      </w:r>
      <w:r>
        <w:rPr>
          <w:color w:val="000000" w:themeColor="text1"/>
        </w:rPr>
        <w:t>]</w:t>
      </w:r>
      <w:r>
        <w:rPr>
          <w:rFonts w:eastAsiaTheme="minorEastAsia"/>
          <w:color w:val="000000" w:themeColor="text1"/>
          <w:lang w:bidi="my-MM"/>
        </w:rPr>
        <w:t xml:space="preserve"> and Project Implementation Unit (P</w:t>
      </w:r>
      <w:r w:rsidRPr="00EF291A">
        <w:rPr>
          <w:rFonts w:eastAsiaTheme="minorEastAsia"/>
          <w:color w:val="000000" w:themeColor="text1"/>
          <w:lang w:bidi="my-MM"/>
        </w:rPr>
        <w:t>IU</w:t>
      </w:r>
      <w:r>
        <w:rPr>
          <w:rFonts w:eastAsiaTheme="minorEastAsia"/>
          <w:color w:val="000000" w:themeColor="text1"/>
          <w:lang w:bidi="my-MM"/>
        </w:rPr>
        <w:t>)</w:t>
      </w:r>
      <w:r w:rsidRPr="00EF291A">
        <w:rPr>
          <w:rFonts w:eastAsiaTheme="minorEastAsia"/>
          <w:color w:val="000000" w:themeColor="text1"/>
          <w:lang w:bidi="my-MM"/>
        </w:rPr>
        <w:t xml:space="preserve"> staff and individual consultants </w:t>
      </w:r>
      <w:r w:rsidRPr="00EF291A">
        <w:rPr>
          <w:rFonts w:eastAsiaTheme="minorEastAsia"/>
          <w:color w:val="000000" w:themeColor="text1"/>
        </w:rPr>
        <w:t xml:space="preserve">engaged on the Project; </w:t>
      </w:r>
      <w:r>
        <w:rPr>
          <w:color w:val="000000" w:themeColor="text1"/>
        </w:rPr>
        <w:t>c</w:t>
      </w:r>
      <w:r w:rsidRPr="00EF291A">
        <w:rPr>
          <w:color w:val="000000" w:themeColor="text1"/>
        </w:rPr>
        <w:t xml:space="preserve">onsultant </w:t>
      </w:r>
      <w:r>
        <w:rPr>
          <w:color w:val="000000" w:themeColor="text1"/>
        </w:rPr>
        <w:t>f</w:t>
      </w:r>
      <w:r w:rsidRPr="00EF291A">
        <w:rPr>
          <w:color w:val="000000" w:themeColor="text1"/>
        </w:rPr>
        <w:t>irms providing technical advisory services; and contractors engaged on civil works for the Project. It also applies to the personnel of each subcontractor and any other personnel assisting the contractor in the execution of the Works. All such persons are referred to as “</w:t>
      </w:r>
      <w:r w:rsidRPr="00EF291A">
        <w:rPr>
          <w:bCs/>
          <w:color w:val="000000" w:themeColor="text1"/>
        </w:rPr>
        <w:t xml:space="preserve">Contractor/Employer’s </w:t>
      </w:r>
      <w:r w:rsidRPr="00EF291A">
        <w:rPr>
          <w:bCs/>
          <w:color w:val="000000" w:themeColor="text1"/>
          <w:spacing w:val="-48"/>
        </w:rPr>
        <w:t>Personnel</w:t>
      </w:r>
      <w:r w:rsidRPr="00EF291A">
        <w:rPr>
          <w:b/>
          <w:color w:val="000000" w:themeColor="text1"/>
        </w:rPr>
        <w:t>”</w:t>
      </w:r>
      <w:r w:rsidRPr="00EF291A">
        <w:rPr>
          <w:color w:val="000000" w:themeColor="text1"/>
        </w:rPr>
        <w:t xml:space="preserve">” and are subject to this Code of Conduct. </w:t>
      </w:r>
    </w:p>
    <w:p w14:paraId="04276E50" w14:textId="77777777" w:rsidR="00764A02" w:rsidRPr="00EF291A" w:rsidRDefault="00764A02" w:rsidP="00764A02">
      <w:pPr>
        <w:spacing w:before="360" w:after="360"/>
        <w:rPr>
          <w:color w:val="000000" w:themeColor="text1"/>
        </w:rPr>
      </w:pPr>
      <w:r w:rsidRPr="00EF291A">
        <w:rPr>
          <w:color w:val="000000" w:themeColor="text1"/>
        </w:rPr>
        <w:t xml:space="preserve">This Code of Conduct identifies the behavior that the Project requires from all </w:t>
      </w:r>
      <w:r w:rsidRPr="00EF291A">
        <w:rPr>
          <w:bCs/>
          <w:color w:val="000000" w:themeColor="text1"/>
        </w:rPr>
        <w:t xml:space="preserve">Contractor/Employer’s </w:t>
      </w:r>
      <w:r w:rsidRPr="00EF291A">
        <w:rPr>
          <w:bCs/>
          <w:color w:val="000000" w:themeColor="text1"/>
          <w:spacing w:val="-48"/>
        </w:rPr>
        <w:t>Personnel</w:t>
      </w:r>
      <w:r w:rsidRPr="00EF291A">
        <w:rPr>
          <w:color w:val="000000" w:themeColor="text1"/>
        </w:rPr>
        <w:t xml:space="preserve">. </w:t>
      </w:r>
    </w:p>
    <w:p w14:paraId="77BFB093" w14:textId="77777777" w:rsidR="00764A02" w:rsidRPr="00EF291A" w:rsidRDefault="00764A02" w:rsidP="00764A02">
      <w:pPr>
        <w:spacing w:before="360" w:after="360"/>
        <w:rPr>
          <w:color w:val="000000" w:themeColor="text1"/>
        </w:rPr>
      </w:pPr>
      <w:r w:rsidRPr="00EF291A">
        <w:rPr>
          <w:color w:val="000000" w:themeColor="text1"/>
        </w:rPr>
        <w:t xml:space="preserve">The workplace is an environment where unsafe, offensive, abusive, or violent behavior will not be tolerated and where all persons should feel comfortable raising issues or concerns without fear of retaliation. </w:t>
      </w:r>
    </w:p>
    <w:p w14:paraId="0FE5FC7A" w14:textId="77777777" w:rsidR="00764A02" w:rsidRPr="00EF291A" w:rsidRDefault="00764A02" w:rsidP="00764A02">
      <w:pPr>
        <w:spacing w:before="360" w:after="360"/>
        <w:rPr>
          <w:b/>
          <w:bCs/>
          <w:color w:val="000000" w:themeColor="text1"/>
        </w:rPr>
      </w:pPr>
      <w:r w:rsidRPr="00EF291A">
        <w:rPr>
          <w:b/>
          <w:bCs/>
          <w:color w:val="000000" w:themeColor="text1"/>
        </w:rPr>
        <w:t xml:space="preserve">REQUIRED CONDUCT </w:t>
      </w:r>
    </w:p>
    <w:p w14:paraId="05139E94" w14:textId="77777777" w:rsidR="00764A02" w:rsidRPr="00EF291A" w:rsidRDefault="00764A02" w:rsidP="00764A02">
      <w:pPr>
        <w:rPr>
          <w:color w:val="000000" w:themeColor="text1"/>
        </w:rPr>
      </w:pPr>
      <w:r w:rsidRPr="00EF291A">
        <w:rPr>
          <w:color w:val="000000" w:themeColor="text1"/>
        </w:rPr>
        <w:t>I, ______________________________, acknowledge that adhering to environmental, social, health and safety (ESHS) standards and the Project’s occupational health and safety (OHS), and sexual exploitation and abuse (SEA) and sexual harassment (SH) requirements are important.</w:t>
      </w:r>
    </w:p>
    <w:p w14:paraId="5CB74777" w14:textId="77777777" w:rsidR="00764A02" w:rsidRPr="00EF291A" w:rsidRDefault="00764A02" w:rsidP="00764A02">
      <w:pPr>
        <w:rPr>
          <w:color w:val="000000" w:themeColor="text1"/>
        </w:rPr>
      </w:pPr>
      <w:r w:rsidRPr="00EF291A">
        <w:rPr>
          <w:color w:val="000000" w:themeColor="text1"/>
        </w:rPr>
        <w:t>I agree that while working on the Project I will:</w:t>
      </w:r>
    </w:p>
    <w:p w14:paraId="7E3D86CE" w14:textId="05148123" w:rsidR="00764A02" w:rsidRPr="00EF291A" w:rsidRDefault="00764A02" w:rsidP="00764A02">
      <w:pPr>
        <w:pStyle w:val="ListNumber2"/>
        <w:widowControl w:val="0"/>
        <w:numPr>
          <w:ilvl w:val="0"/>
          <w:numId w:val="7"/>
        </w:numPr>
        <w:spacing w:after="120" w:line="240" w:lineRule="auto"/>
        <w:rPr>
          <w:color w:val="000000" w:themeColor="text1"/>
        </w:rPr>
      </w:pPr>
      <w:r w:rsidRPr="00EF291A">
        <w:rPr>
          <w:color w:val="000000" w:themeColor="text1"/>
        </w:rPr>
        <w:t xml:space="preserve">Comply with this Code of Conduct and all laws of the </w:t>
      </w:r>
      <w:r>
        <w:rPr>
          <w:color w:val="000000" w:themeColor="text1"/>
        </w:rPr>
        <w:t>[insert country]</w:t>
      </w:r>
      <w:r w:rsidRPr="00EF291A">
        <w:rPr>
          <w:color w:val="000000" w:themeColor="text1"/>
        </w:rPr>
        <w:t xml:space="preserve">, regulations, and other requirements, including protecting the health, safety and well-being of other </w:t>
      </w:r>
      <w:r w:rsidRPr="00EF291A">
        <w:rPr>
          <w:bCs/>
          <w:color w:val="000000" w:themeColor="text1"/>
        </w:rPr>
        <w:t xml:space="preserve">Contractor/Employer’s </w:t>
      </w:r>
      <w:r w:rsidRPr="00EF291A">
        <w:rPr>
          <w:bCs/>
          <w:color w:val="000000" w:themeColor="text1"/>
          <w:spacing w:val="-48"/>
        </w:rPr>
        <w:t xml:space="preserve"> </w:t>
      </w:r>
      <w:r w:rsidRPr="00EF291A">
        <w:rPr>
          <w:bCs/>
          <w:color w:val="000000" w:themeColor="text1"/>
        </w:rPr>
        <w:t>Personnel</w:t>
      </w:r>
      <w:r w:rsidRPr="00EF291A">
        <w:rPr>
          <w:color w:val="000000" w:themeColor="text1"/>
        </w:rPr>
        <w:t xml:space="preserve"> and any other persons.</w:t>
      </w:r>
    </w:p>
    <w:p w14:paraId="1969803A" w14:textId="77777777" w:rsidR="00764A02" w:rsidRPr="00EF291A" w:rsidRDefault="00764A02" w:rsidP="00764A02">
      <w:pPr>
        <w:pStyle w:val="ListNumber2"/>
        <w:widowControl w:val="0"/>
        <w:numPr>
          <w:ilvl w:val="0"/>
          <w:numId w:val="6"/>
        </w:numPr>
        <w:spacing w:after="120" w:line="240" w:lineRule="auto"/>
        <w:rPr>
          <w:color w:val="000000" w:themeColor="text1"/>
        </w:rPr>
      </w:pPr>
      <w:r w:rsidRPr="00EF291A">
        <w:rPr>
          <w:color w:val="000000" w:themeColor="text1"/>
        </w:rPr>
        <w:t>Consent to a background check in any place I have worked for more than six months.</w:t>
      </w:r>
    </w:p>
    <w:p w14:paraId="7F69006A" w14:textId="77777777" w:rsidR="00764A02" w:rsidRPr="00EF291A" w:rsidRDefault="00764A02" w:rsidP="00764A02">
      <w:pPr>
        <w:pStyle w:val="ListNumber2"/>
        <w:widowControl w:val="0"/>
        <w:numPr>
          <w:ilvl w:val="0"/>
          <w:numId w:val="6"/>
        </w:numPr>
        <w:spacing w:after="120" w:line="240" w:lineRule="auto"/>
        <w:rPr>
          <w:color w:val="000000" w:themeColor="text1"/>
        </w:rPr>
      </w:pPr>
      <w:r w:rsidRPr="00EF291A">
        <w:rPr>
          <w:color w:val="000000" w:themeColor="text1"/>
        </w:rPr>
        <w:t>Attend training courses related to ESHS, OHS, and SEA and SH as requested by my employer.</w:t>
      </w:r>
    </w:p>
    <w:p w14:paraId="7A41F06B" w14:textId="77777777" w:rsidR="00764A02" w:rsidRPr="00EF291A" w:rsidRDefault="00764A02" w:rsidP="00764A02">
      <w:pPr>
        <w:pStyle w:val="ListNumber2"/>
        <w:widowControl w:val="0"/>
        <w:numPr>
          <w:ilvl w:val="0"/>
          <w:numId w:val="6"/>
        </w:numPr>
        <w:spacing w:after="120" w:line="240" w:lineRule="auto"/>
        <w:rPr>
          <w:color w:val="000000" w:themeColor="text1"/>
        </w:rPr>
      </w:pPr>
      <w:r w:rsidRPr="00EF291A">
        <w:rPr>
          <w:color w:val="000000" w:themeColor="text1"/>
        </w:rPr>
        <w:t>Carry out my duties competently and diligently.</w:t>
      </w:r>
    </w:p>
    <w:p w14:paraId="4EB13A46" w14:textId="77777777" w:rsidR="00764A02" w:rsidRPr="00EF291A" w:rsidRDefault="00764A02" w:rsidP="00764A02">
      <w:pPr>
        <w:pStyle w:val="ListNumber2"/>
        <w:widowControl w:val="0"/>
        <w:numPr>
          <w:ilvl w:val="0"/>
          <w:numId w:val="6"/>
        </w:numPr>
        <w:spacing w:after="120" w:line="240" w:lineRule="auto"/>
        <w:rPr>
          <w:color w:val="000000" w:themeColor="text1"/>
        </w:rPr>
      </w:pPr>
      <w:r w:rsidRPr="00EF291A">
        <w:rPr>
          <w:color w:val="000000" w:themeColor="text1"/>
        </w:rPr>
        <w:t>Avoid and declare any conflicts of interest (such as benefits, contracts, or employment, or any preferential treatment or favors are not provided to any person with whom there is a financial, family, or personal connection).</w:t>
      </w:r>
    </w:p>
    <w:p w14:paraId="00155D96" w14:textId="77777777" w:rsidR="00764A02" w:rsidRPr="00EF291A" w:rsidRDefault="00764A02" w:rsidP="00764A02">
      <w:pPr>
        <w:pStyle w:val="ListNumber2"/>
        <w:widowControl w:val="0"/>
        <w:numPr>
          <w:ilvl w:val="0"/>
          <w:numId w:val="6"/>
        </w:numPr>
        <w:spacing w:after="120" w:line="240" w:lineRule="auto"/>
        <w:rPr>
          <w:color w:val="000000" w:themeColor="text1"/>
        </w:rPr>
      </w:pPr>
      <w:r w:rsidRPr="00EF291A">
        <w:rPr>
          <w:color w:val="000000" w:themeColor="text1"/>
        </w:rPr>
        <w:t>Ensure the proper use of all worksites including not engaging in theft, carelessness, or waste.</w:t>
      </w:r>
    </w:p>
    <w:p w14:paraId="4EB3E1EA" w14:textId="77777777" w:rsidR="00764A02" w:rsidRPr="00EF291A" w:rsidRDefault="00764A02" w:rsidP="00764A02">
      <w:pPr>
        <w:pStyle w:val="ListNumber2"/>
        <w:widowControl w:val="0"/>
        <w:numPr>
          <w:ilvl w:val="0"/>
          <w:numId w:val="6"/>
        </w:numPr>
        <w:spacing w:after="120" w:line="240" w:lineRule="auto"/>
        <w:rPr>
          <w:color w:val="000000" w:themeColor="text1"/>
        </w:rPr>
      </w:pPr>
      <w:r w:rsidRPr="00EF291A">
        <w:rPr>
          <w:color w:val="000000" w:themeColor="text1"/>
        </w:rPr>
        <w:t>Use specified sanitary facilities provided by the employer and not open areas.</w:t>
      </w:r>
    </w:p>
    <w:p w14:paraId="65EE9E1B" w14:textId="77777777" w:rsidR="00764A02" w:rsidRPr="00EF291A" w:rsidRDefault="00764A02" w:rsidP="00764A02">
      <w:pPr>
        <w:pStyle w:val="ListNumber2"/>
        <w:widowControl w:val="0"/>
        <w:numPr>
          <w:ilvl w:val="0"/>
          <w:numId w:val="6"/>
        </w:numPr>
        <w:spacing w:after="120" w:line="240" w:lineRule="auto"/>
        <w:rPr>
          <w:color w:val="000000" w:themeColor="text1"/>
        </w:rPr>
      </w:pPr>
      <w:r w:rsidRPr="00EF291A">
        <w:rPr>
          <w:color w:val="000000" w:themeColor="text1"/>
        </w:rPr>
        <w:t>Maintain a safe working environment including by:</w:t>
      </w:r>
    </w:p>
    <w:p w14:paraId="0E345FF5" w14:textId="77777777" w:rsidR="00764A02" w:rsidRPr="00EF291A" w:rsidRDefault="00764A02" w:rsidP="00764A02">
      <w:pPr>
        <w:pStyle w:val="ListBullet2"/>
        <w:widowControl w:val="0"/>
        <w:numPr>
          <w:ilvl w:val="1"/>
          <w:numId w:val="3"/>
        </w:numPr>
        <w:tabs>
          <w:tab w:val="clear" w:pos="643"/>
          <w:tab w:val="clear" w:pos="851"/>
        </w:tabs>
        <w:autoSpaceDE w:val="0"/>
        <w:autoSpaceDN w:val="0"/>
        <w:adjustRightInd w:val="0"/>
        <w:spacing w:after="120" w:line="240" w:lineRule="auto"/>
        <w:ind w:left="1440"/>
        <w:rPr>
          <w:color w:val="000000" w:themeColor="text1"/>
        </w:rPr>
      </w:pPr>
      <w:r w:rsidRPr="00EF291A">
        <w:rPr>
          <w:color w:val="000000" w:themeColor="text1"/>
        </w:rPr>
        <w:t>Ensuring that workplaces, machinery, equipment, and processes are safe.</w:t>
      </w:r>
    </w:p>
    <w:p w14:paraId="0A51EDEF" w14:textId="77777777" w:rsidR="00764A02" w:rsidRPr="00EF291A" w:rsidRDefault="00764A02" w:rsidP="00764A02">
      <w:pPr>
        <w:pStyle w:val="ListBullet2"/>
        <w:widowControl w:val="0"/>
        <w:numPr>
          <w:ilvl w:val="1"/>
          <w:numId w:val="3"/>
        </w:numPr>
        <w:tabs>
          <w:tab w:val="clear" w:pos="643"/>
          <w:tab w:val="clear" w:pos="851"/>
        </w:tabs>
        <w:autoSpaceDE w:val="0"/>
        <w:autoSpaceDN w:val="0"/>
        <w:adjustRightInd w:val="0"/>
        <w:spacing w:after="120" w:line="240" w:lineRule="auto"/>
        <w:ind w:left="1440"/>
        <w:rPr>
          <w:color w:val="000000" w:themeColor="text1"/>
        </w:rPr>
      </w:pPr>
      <w:r w:rsidRPr="00EF291A">
        <w:rPr>
          <w:color w:val="000000" w:themeColor="text1"/>
        </w:rPr>
        <w:lastRenderedPageBreak/>
        <w:t>Wearing personal protective equipment when required at Project Site.</w:t>
      </w:r>
    </w:p>
    <w:p w14:paraId="04219895" w14:textId="77777777" w:rsidR="00764A02" w:rsidRPr="00EF291A" w:rsidRDefault="00764A02" w:rsidP="00764A02">
      <w:pPr>
        <w:pStyle w:val="ListBullet2"/>
        <w:widowControl w:val="0"/>
        <w:numPr>
          <w:ilvl w:val="1"/>
          <w:numId w:val="3"/>
        </w:numPr>
        <w:tabs>
          <w:tab w:val="clear" w:pos="643"/>
          <w:tab w:val="clear" w:pos="851"/>
        </w:tabs>
        <w:autoSpaceDE w:val="0"/>
        <w:autoSpaceDN w:val="0"/>
        <w:adjustRightInd w:val="0"/>
        <w:spacing w:after="120" w:line="240" w:lineRule="auto"/>
        <w:ind w:left="1440"/>
        <w:rPr>
          <w:color w:val="000000" w:themeColor="text1"/>
        </w:rPr>
      </w:pPr>
      <w:r w:rsidRPr="00EF291A">
        <w:rPr>
          <w:color w:val="000000" w:themeColor="text1"/>
        </w:rPr>
        <w:t>Using appropriate protective measures relating to chemical, physical, and biological substances and agents.</w:t>
      </w:r>
    </w:p>
    <w:p w14:paraId="17E74CCB" w14:textId="77777777" w:rsidR="00764A02" w:rsidRPr="00EF291A" w:rsidRDefault="00764A02" w:rsidP="00764A02">
      <w:pPr>
        <w:pStyle w:val="ListBullet2"/>
        <w:widowControl w:val="0"/>
        <w:numPr>
          <w:ilvl w:val="1"/>
          <w:numId w:val="3"/>
        </w:numPr>
        <w:tabs>
          <w:tab w:val="clear" w:pos="643"/>
          <w:tab w:val="clear" w:pos="851"/>
        </w:tabs>
        <w:autoSpaceDE w:val="0"/>
        <w:autoSpaceDN w:val="0"/>
        <w:adjustRightInd w:val="0"/>
        <w:spacing w:after="120" w:line="240" w:lineRule="auto"/>
        <w:ind w:left="1440"/>
        <w:rPr>
          <w:color w:val="000000" w:themeColor="text1"/>
        </w:rPr>
      </w:pPr>
      <w:r w:rsidRPr="00EF291A">
        <w:rPr>
          <w:color w:val="000000" w:themeColor="text1"/>
        </w:rPr>
        <w:t>Following applicable emergency operating procedures.</w:t>
      </w:r>
    </w:p>
    <w:p w14:paraId="1F79D839" w14:textId="77777777" w:rsidR="00764A02" w:rsidRPr="00EF291A" w:rsidRDefault="00764A02" w:rsidP="00764A02">
      <w:pPr>
        <w:pStyle w:val="ListBullet2"/>
        <w:widowControl w:val="0"/>
        <w:numPr>
          <w:ilvl w:val="1"/>
          <w:numId w:val="3"/>
        </w:numPr>
        <w:tabs>
          <w:tab w:val="clear" w:pos="643"/>
          <w:tab w:val="clear" w:pos="851"/>
        </w:tabs>
        <w:autoSpaceDE w:val="0"/>
        <w:autoSpaceDN w:val="0"/>
        <w:adjustRightInd w:val="0"/>
        <w:spacing w:after="120" w:line="240" w:lineRule="auto"/>
        <w:ind w:left="1440"/>
        <w:rPr>
          <w:color w:val="000000" w:themeColor="text1"/>
        </w:rPr>
      </w:pPr>
      <w:r w:rsidRPr="00EF291A">
        <w:rPr>
          <w:color w:val="000000" w:themeColor="text1"/>
        </w:rPr>
        <w:t>Reporting work situations that are not safe or healthy.</w:t>
      </w:r>
    </w:p>
    <w:p w14:paraId="2068B955" w14:textId="77777777" w:rsidR="00764A02" w:rsidRPr="00EF291A" w:rsidRDefault="00764A02" w:rsidP="00764A02">
      <w:pPr>
        <w:pStyle w:val="ListBullet2"/>
        <w:widowControl w:val="0"/>
        <w:numPr>
          <w:ilvl w:val="1"/>
          <w:numId w:val="3"/>
        </w:numPr>
        <w:tabs>
          <w:tab w:val="clear" w:pos="643"/>
          <w:tab w:val="clear" w:pos="851"/>
        </w:tabs>
        <w:autoSpaceDE w:val="0"/>
        <w:autoSpaceDN w:val="0"/>
        <w:adjustRightInd w:val="0"/>
        <w:spacing w:after="120" w:line="240" w:lineRule="auto"/>
        <w:ind w:left="1440"/>
        <w:rPr>
          <w:color w:val="000000" w:themeColor="text1"/>
        </w:rPr>
      </w:pPr>
      <w:r w:rsidRPr="00EF291A">
        <w:rPr>
          <w:color w:val="000000" w:themeColor="text1"/>
        </w:rPr>
        <w:t xml:space="preserve">Removing myself from a work situation which is an imminent and </w:t>
      </w:r>
      <w:proofErr w:type="gramStart"/>
      <w:r w:rsidRPr="00EF291A">
        <w:rPr>
          <w:color w:val="000000" w:themeColor="text1"/>
        </w:rPr>
        <w:t>serious danger</w:t>
      </w:r>
      <w:proofErr w:type="gramEnd"/>
      <w:r w:rsidRPr="00EF291A">
        <w:rPr>
          <w:color w:val="000000" w:themeColor="text1"/>
        </w:rPr>
        <w:t xml:space="preserve"> to my life or health.</w:t>
      </w:r>
    </w:p>
    <w:p w14:paraId="6C9AB550" w14:textId="77777777" w:rsidR="00764A02" w:rsidRPr="00EF291A" w:rsidRDefault="00764A02" w:rsidP="00764A02">
      <w:pPr>
        <w:pStyle w:val="ListNumber2"/>
        <w:widowControl w:val="0"/>
        <w:numPr>
          <w:ilvl w:val="0"/>
          <w:numId w:val="6"/>
        </w:numPr>
        <w:spacing w:after="120" w:line="240" w:lineRule="auto"/>
        <w:rPr>
          <w:color w:val="000000" w:themeColor="text1"/>
        </w:rPr>
      </w:pPr>
      <w:r w:rsidRPr="00EF291A">
        <w:rPr>
          <w:color w:val="000000" w:themeColor="text1"/>
        </w:rPr>
        <w:t>Not consume alcohol or use of narcotics, drugs or other substances which can impair faculties during work activities, including attending work under the influence of these substances.</w:t>
      </w:r>
    </w:p>
    <w:p w14:paraId="062AAA30" w14:textId="77777777" w:rsidR="00764A02" w:rsidRPr="00EF291A" w:rsidRDefault="00764A02" w:rsidP="00764A02">
      <w:pPr>
        <w:pStyle w:val="ListNumber2"/>
        <w:widowControl w:val="0"/>
        <w:numPr>
          <w:ilvl w:val="0"/>
          <w:numId w:val="6"/>
        </w:numPr>
        <w:spacing w:after="120" w:line="240" w:lineRule="auto"/>
        <w:rPr>
          <w:color w:val="000000" w:themeColor="text1"/>
        </w:rPr>
      </w:pPr>
      <w:r w:rsidRPr="00EF291A">
        <w:rPr>
          <w:color w:val="000000" w:themeColor="text1"/>
        </w:rPr>
        <w:t>Not discriminate against any person based on family status, ethnicity, race, gender, sexual orientation and identity, age, language, religion, marital status, political or other opinion, national origin, disability, health, or other status.</w:t>
      </w:r>
    </w:p>
    <w:p w14:paraId="2DCFAB1C" w14:textId="77777777" w:rsidR="00764A02" w:rsidRPr="00EF291A" w:rsidRDefault="00764A02" w:rsidP="00764A02">
      <w:pPr>
        <w:pStyle w:val="ListNumber2"/>
        <w:widowControl w:val="0"/>
        <w:numPr>
          <w:ilvl w:val="0"/>
          <w:numId w:val="6"/>
        </w:numPr>
        <w:spacing w:after="120" w:line="240" w:lineRule="auto"/>
        <w:rPr>
          <w:color w:val="000000" w:themeColor="text1"/>
        </w:rPr>
      </w:pPr>
      <w:r w:rsidRPr="00EF291A">
        <w:rPr>
          <w:color w:val="000000" w:themeColor="text1"/>
        </w:rPr>
        <w:t>Treat all members of the community(</w:t>
      </w:r>
      <w:proofErr w:type="spellStart"/>
      <w:r w:rsidRPr="00EF291A">
        <w:rPr>
          <w:color w:val="000000" w:themeColor="text1"/>
        </w:rPr>
        <w:t>ies</w:t>
      </w:r>
      <w:proofErr w:type="spellEnd"/>
      <w:r w:rsidRPr="00EF291A">
        <w:rPr>
          <w:color w:val="000000" w:themeColor="text1"/>
        </w:rPr>
        <w:t>) and any affected person(s) with respect, including to respecting their religion, culture, beliefs, and traditions.</w:t>
      </w:r>
    </w:p>
    <w:p w14:paraId="12E42971" w14:textId="77777777" w:rsidR="00764A02" w:rsidRPr="00EF291A" w:rsidRDefault="00764A02" w:rsidP="00764A02">
      <w:pPr>
        <w:pStyle w:val="ListNumber2"/>
        <w:widowControl w:val="0"/>
        <w:numPr>
          <w:ilvl w:val="0"/>
          <w:numId w:val="6"/>
        </w:numPr>
        <w:spacing w:after="120" w:line="240" w:lineRule="auto"/>
        <w:rPr>
          <w:color w:val="000000" w:themeColor="text1"/>
        </w:rPr>
      </w:pPr>
      <w:r w:rsidRPr="00EF291A">
        <w:rPr>
          <w:color w:val="000000" w:themeColor="text1"/>
        </w:rPr>
        <w:t>Not use language or behavior toward any person that is inappropriate, harassing, abusive, sexually provocative, demeaning or culturally inappropriate.</w:t>
      </w:r>
    </w:p>
    <w:p w14:paraId="5616867A" w14:textId="77777777" w:rsidR="00764A02" w:rsidRPr="00EF291A" w:rsidRDefault="00764A02" w:rsidP="00764A02">
      <w:pPr>
        <w:pStyle w:val="ListNumber2"/>
        <w:widowControl w:val="0"/>
        <w:numPr>
          <w:ilvl w:val="0"/>
          <w:numId w:val="6"/>
        </w:numPr>
        <w:spacing w:after="120" w:line="240" w:lineRule="auto"/>
        <w:rPr>
          <w:color w:val="000000" w:themeColor="text1"/>
        </w:rPr>
      </w:pPr>
      <w:r w:rsidRPr="00EF291A">
        <w:rPr>
          <w:color w:val="000000" w:themeColor="text1"/>
        </w:rPr>
        <w:t>Comply with all laws of the Republic of the Marshall Islands, including but not limited to, not perpetrating any form of physical or sexual violence.</w:t>
      </w:r>
    </w:p>
    <w:p w14:paraId="3931D987" w14:textId="77777777" w:rsidR="00764A02" w:rsidRPr="00EF291A" w:rsidRDefault="00764A02" w:rsidP="00764A02">
      <w:pPr>
        <w:pStyle w:val="ListNumber2"/>
        <w:widowControl w:val="0"/>
        <w:numPr>
          <w:ilvl w:val="0"/>
          <w:numId w:val="0"/>
        </w:numPr>
        <w:ind w:left="720"/>
        <w:rPr>
          <w:color w:val="000000" w:themeColor="text1"/>
        </w:rPr>
      </w:pPr>
      <w:r w:rsidRPr="00EF291A">
        <w:rPr>
          <w:color w:val="000000" w:themeColor="text1"/>
        </w:rPr>
        <w:t>Not exploit or sexually exploit or abuse (SEA) any person.</w:t>
      </w:r>
      <w:r w:rsidRPr="00EF291A">
        <w:rPr>
          <w:rStyle w:val="FootnoteReference"/>
          <w:color w:val="000000" w:themeColor="text1"/>
        </w:rPr>
        <w:footnoteReference w:id="1"/>
      </w:r>
    </w:p>
    <w:p w14:paraId="4872D667" w14:textId="77777777" w:rsidR="00764A02" w:rsidRPr="00EF291A" w:rsidRDefault="00764A02" w:rsidP="00764A02">
      <w:pPr>
        <w:pStyle w:val="ListNumber2"/>
        <w:widowControl w:val="0"/>
        <w:numPr>
          <w:ilvl w:val="0"/>
          <w:numId w:val="6"/>
        </w:numPr>
        <w:spacing w:after="120" w:line="240" w:lineRule="auto"/>
        <w:rPr>
          <w:color w:val="000000" w:themeColor="text1"/>
        </w:rPr>
      </w:pPr>
      <w:r w:rsidRPr="00EF291A">
        <w:rPr>
          <w:color w:val="000000" w:themeColor="text1"/>
        </w:rPr>
        <w:t xml:space="preserve">Not engage in any form of sexual harassment including unwelcome sexual advances, requests for sexual favors, and other unwanted verbal or physical conduct of a sexual nature toward </w:t>
      </w:r>
      <w:r w:rsidRPr="00EF291A">
        <w:rPr>
          <w:bCs/>
          <w:color w:val="000000" w:themeColor="text1"/>
        </w:rPr>
        <w:t xml:space="preserve">Contractor/Employer’s </w:t>
      </w:r>
      <w:r w:rsidRPr="00EF291A">
        <w:rPr>
          <w:bCs/>
          <w:color w:val="000000" w:themeColor="text1"/>
          <w:spacing w:val="-48"/>
        </w:rPr>
        <w:t xml:space="preserve"> </w:t>
      </w:r>
      <w:r w:rsidRPr="00EF291A">
        <w:rPr>
          <w:bCs/>
          <w:color w:val="000000" w:themeColor="text1"/>
        </w:rPr>
        <w:t>Personnel</w:t>
      </w:r>
      <w:r w:rsidRPr="00EF291A" w:rsidDel="007E100D">
        <w:rPr>
          <w:color w:val="000000" w:themeColor="text1"/>
        </w:rPr>
        <w:t xml:space="preserve"> </w:t>
      </w:r>
      <w:r w:rsidRPr="00EF291A">
        <w:rPr>
          <w:color w:val="000000" w:themeColor="text1"/>
        </w:rPr>
        <w:t xml:space="preserve"> other Contractors, visitors to Project Sites or any other persons at or around the Project Sites.</w:t>
      </w:r>
    </w:p>
    <w:p w14:paraId="7897F665" w14:textId="77777777" w:rsidR="00764A02" w:rsidRPr="00EF291A" w:rsidRDefault="00764A02" w:rsidP="00764A02">
      <w:pPr>
        <w:pStyle w:val="ListNumber2"/>
        <w:widowControl w:val="0"/>
        <w:numPr>
          <w:ilvl w:val="0"/>
          <w:numId w:val="6"/>
        </w:numPr>
        <w:spacing w:after="120" w:line="240" w:lineRule="auto"/>
        <w:ind w:hanging="436"/>
      </w:pPr>
      <w:r w:rsidRPr="00EF291A">
        <w:t xml:space="preserve">Not engage in sexual favors with any </w:t>
      </w:r>
      <w:r w:rsidRPr="00EF291A">
        <w:rPr>
          <w:bCs/>
        </w:rPr>
        <w:t xml:space="preserve">Contractor/Employer’s </w:t>
      </w:r>
      <w:r w:rsidRPr="00EF291A">
        <w:rPr>
          <w:bCs/>
          <w:spacing w:val="-48"/>
        </w:rPr>
        <w:t xml:space="preserve"> </w:t>
      </w:r>
      <w:r w:rsidRPr="00EF291A">
        <w:rPr>
          <w:bCs/>
        </w:rPr>
        <w:t>Personnel</w:t>
      </w:r>
      <w:r w:rsidRPr="00EF291A" w:rsidDel="007E100D">
        <w:t xml:space="preserve"> </w:t>
      </w:r>
      <w:r w:rsidRPr="00EF291A">
        <w:t>or members of the community.</w:t>
      </w:r>
    </w:p>
    <w:p w14:paraId="78D47DBE" w14:textId="77777777" w:rsidR="00764A02" w:rsidRPr="00EF291A" w:rsidRDefault="00764A02" w:rsidP="00764A02">
      <w:pPr>
        <w:pStyle w:val="ListNumber2"/>
        <w:widowControl w:val="0"/>
        <w:numPr>
          <w:ilvl w:val="0"/>
          <w:numId w:val="6"/>
        </w:numPr>
        <w:spacing w:after="120" w:line="240" w:lineRule="auto"/>
        <w:ind w:hanging="436"/>
      </w:pPr>
      <w:r w:rsidRPr="00EF291A">
        <w:t>Not use prostitution in any form at any time.</w:t>
      </w:r>
    </w:p>
    <w:p w14:paraId="0AE8E860" w14:textId="77777777" w:rsidR="00764A02" w:rsidRPr="00EF291A" w:rsidRDefault="00764A02" w:rsidP="00764A02">
      <w:pPr>
        <w:pStyle w:val="ListNumber2"/>
        <w:widowControl w:val="0"/>
        <w:numPr>
          <w:ilvl w:val="0"/>
          <w:numId w:val="6"/>
        </w:numPr>
        <w:spacing w:after="120" w:line="240" w:lineRule="auto"/>
        <w:ind w:hanging="436"/>
      </w:pPr>
      <w:r w:rsidRPr="00EF291A">
        <w:t>Not engage in Rape.</w:t>
      </w:r>
      <w:r w:rsidRPr="00EF291A">
        <w:rPr>
          <w:rStyle w:val="FootnoteReference"/>
        </w:rPr>
        <w:footnoteReference w:id="2"/>
      </w:r>
    </w:p>
    <w:p w14:paraId="24275237" w14:textId="77777777" w:rsidR="00764A02" w:rsidRPr="00EF291A" w:rsidRDefault="00764A02" w:rsidP="00764A02">
      <w:pPr>
        <w:pStyle w:val="ListNumber2"/>
        <w:widowControl w:val="0"/>
        <w:numPr>
          <w:ilvl w:val="0"/>
          <w:numId w:val="6"/>
        </w:numPr>
        <w:spacing w:after="120" w:line="240" w:lineRule="auto"/>
        <w:ind w:hanging="436"/>
      </w:pPr>
      <w:r w:rsidRPr="00EF291A">
        <w:t>Not engage in Sexual Assault.</w:t>
      </w:r>
      <w:r w:rsidRPr="00EF291A">
        <w:rPr>
          <w:rStyle w:val="FootnoteReference"/>
        </w:rPr>
        <w:footnoteReference w:id="3"/>
      </w:r>
    </w:p>
    <w:p w14:paraId="1389C952" w14:textId="77777777" w:rsidR="00764A02" w:rsidRPr="00EF291A" w:rsidRDefault="00764A02" w:rsidP="00764A02">
      <w:pPr>
        <w:pStyle w:val="ListNumber2"/>
        <w:widowControl w:val="0"/>
        <w:numPr>
          <w:ilvl w:val="0"/>
          <w:numId w:val="6"/>
        </w:numPr>
        <w:spacing w:after="120" w:line="240" w:lineRule="auto"/>
        <w:ind w:hanging="436"/>
      </w:pPr>
      <w:r w:rsidRPr="00EF291A">
        <w:t>Not engage in human trafficking of any person or exploit a trafficked person.</w:t>
      </w:r>
    </w:p>
    <w:p w14:paraId="27FD1141" w14:textId="77777777" w:rsidR="00764A02" w:rsidRPr="00EF291A" w:rsidRDefault="00764A02" w:rsidP="00764A02">
      <w:pPr>
        <w:pStyle w:val="ListNumber2"/>
        <w:widowControl w:val="0"/>
        <w:numPr>
          <w:ilvl w:val="0"/>
          <w:numId w:val="6"/>
        </w:numPr>
        <w:spacing w:after="120" w:line="240" w:lineRule="auto"/>
        <w:ind w:hanging="436"/>
      </w:pPr>
      <w:r w:rsidRPr="00EF291A">
        <w:t>Not participate in sexual contact or activity with children under the age of 18, except in the case of a pre-existing marriage. Mistaken belief regarding the age of a child or “consent” from the child are not a defense or excuse.</w:t>
      </w:r>
    </w:p>
    <w:p w14:paraId="328BA283" w14:textId="77777777" w:rsidR="00764A02" w:rsidRPr="00EF291A" w:rsidRDefault="00764A02" w:rsidP="00764A02">
      <w:pPr>
        <w:pStyle w:val="ListNumber2"/>
        <w:widowControl w:val="0"/>
        <w:numPr>
          <w:ilvl w:val="0"/>
          <w:numId w:val="6"/>
        </w:numPr>
        <w:spacing w:after="120" w:line="240" w:lineRule="auto"/>
        <w:ind w:hanging="502"/>
      </w:pPr>
      <w:r w:rsidRPr="00EF291A">
        <w:t>Unless there is the full consent</w:t>
      </w:r>
      <w:r w:rsidRPr="00EF291A">
        <w:rPr>
          <w:vertAlign w:val="superscript"/>
        </w:rPr>
        <w:footnoteReference w:id="4"/>
      </w:r>
      <w:r w:rsidRPr="00EF291A">
        <w:t xml:space="preserve"> by all parties involved, not have sexual interactions with any person.</w:t>
      </w:r>
    </w:p>
    <w:p w14:paraId="31E64266" w14:textId="77777777" w:rsidR="00764A02" w:rsidRPr="00EF291A" w:rsidRDefault="00764A02" w:rsidP="00764A02">
      <w:pPr>
        <w:pStyle w:val="ListNumber2"/>
        <w:widowControl w:val="0"/>
        <w:numPr>
          <w:ilvl w:val="0"/>
          <w:numId w:val="6"/>
        </w:numPr>
        <w:spacing w:after="120" w:line="240" w:lineRule="auto"/>
        <w:ind w:hanging="502"/>
        <w:rPr>
          <w:color w:val="000000" w:themeColor="text1"/>
        </w:rPr>
      </w:pPr>
      <w:r w:rsidRPr="00EF291A">
        <w:rPr>
          <w:color w:val="000000" w:themeColor="text1"/>
        </w:rPr>
        <w:t>Ensure the protection and safety of children under the age of 18 by:</w:t>
      </w:r>
    </w:p>
    <w:p w14:paraId="698E0F7B" w14:textId="798FC15D" w:rsidR="00764A02" w:rsidRPr="00EF291A" w:rsidRDefault="00764A02" w:rsidP="00764A02">
      <w:pPr>
        <w:pStyle w:val="ListBullet2"/>
        <w:widowControl w:val="0"/>
        <w:numPr>
          <w:ilvl w:val="1"/>
          <w:numId w:val="3"/>
        </w:numPr>
        <w:tabs>
          <w:tab w:val="clear" w:pos="643"/>
          <w:tab w:val="clear" w:pos="851"/>
        </w:tabs>
        <w:autoSpaceDE w:val="0"/>
        <w:autoSpaceDN w:val="0"/>
        <w:adjustRightInd w:val="0"/>
        <w:spacing w:after="120" w:line="240" w:lineRule="auto"/>
        <w:ind w:left="1440"/>
        <w:rPr>
          <w:color w:val="000000" w:themeColor="text1"/>
        </w:rPr>
      </w:pPr>
      <w:r w:rsidRPr="00EF291A">
        <w:rPr>
          <w:color w:val="000000" w:themeColor="text1"/>
        </w:rPr>
        <w:t>Info</w:t>
      </w:r>
      <w:r>
        <w:rPr>
          <w:color w:val="000000" w:themeColor="text1"/>
        </w:rPr>
        <w:t>[insert country]</w:t>
      </w:r>
      <w:r w:rsidRPr="00EF291A">
        <w:rPr>
          <w:color w:val="000000" w:themeColor="text1"/>
        </w:rPr>
        <w:t>ng my manager of the presence of any children on the Project Site or who are engaged in hazardous activities as part of the Project.</w:t>
      </w:r>
    </w:p>
    <w:p w14:paraId="09F4C604" w14:textId="77777777" w:rsidR="00764A02" w:rsidRPr="00EF291A" w:rsidRDefault="00764A02" w:rsidP="00764A02">
      <w:pPr>
        <w:pStyle w:val="ListBullet2"/>
        <w:widowControl w:val="0"/>
        <w:numPr>
          <w:ilvl w:val="1"/>
          <w:numId w:val="3"/>
        </w:numPr>
        <w:tabs>
          <w:tab w:val="clear" w:pos="643"/>
          <w:tab w:val="clear" w:pos="851"/>
        </w:tabs>
        <w:autoSpaceDE w:val="0"/>
        <w:autoSpaceDN w:val="0"/>
        <w:adjustRightInd w:val="0"/>
        <w:spacing w:after="120" w:line="240" w:lineRule="auto"/>
        <w:ind w:left="1440"/>
        <w:rPr>
          <w:color w:val="000000" w:themeColor="text1"/>
        </w:rPr>
      </w:pPr>
      <w:r w:rsidRPr="00EF291A">
        <w:rPr>
          <w:color w:val="000000" w:themeColor="text1"/>
        </w:rPr>
        <w:t>Wherever possible, ensuring that another adult is present when working close to children.</w:t>
      </w:r>
    </w:p>
    <w:p w14:paraId="0E5D4340" w14:textId="77777777" w:rsidR="00764A02" w:rsidRPr="00EF291A" w:rsidRDefault="00764A02" w:rsidP="00764A02">
      <w:pPr>
        <w:pStyle w:val="ListBullet2"/>
        <w:widowControl w:val="0"/>
        <w:numPr>
          <w:ilvl w:val="1"/>
          <w:numId w:val="3"/>
        </w:numPr>
        <w:tabs>
          <w:tab w:val="clear" w:pos="643"/>
          <w:tab w:val="clear" w:pos="851"/>
        </w:tabs>
        <w:autoSpaceDE w:val="0"/>
        <w:autoSpaceDN w:val="0"/>
        <w:adjustRightInd w:val="0"/>
        <w:spacing w:after="120" w:line="240" w:lineRule="auto"/>
        <w:ind w:left="1440"/>
        <w:rPr>
          <w:color w:val="000000" w:themeColor="text1"/>
        </w:rPr>
      </w:pPr>
      <w:r w:rsidRPr="00EF291A">
        <w:rPr>
          <w:color w:val="000000" w:themeColor="text1"/>
        </w:rPr>
        <w:t>Not inviting unaccompanied children, who are not my family, into my home.</w:t>
      </w:r>
    </w:p>
    <w:p w14:paraId="2AE99FC7" w14:textId="77777777" w:rsidR="00764A02" w:rsidRPr="00EF291A" w:rsidRDefault="00764A02" w:rsidP="00764A02">
      <w:pPr>
        <w:pStyle w:val="ListBullet2"/>
        <w:widowControl w:val="0"/>
        <w:numPr>
          <w:ilvl w:val="1"/>
          <w:numId w:val="3"/>
        </w:numPr>
        <w:tabs>
          <w:tab w:val="clear" w:pos="643"/>
          <w:tab w:val="clear" w:pos="851"/>
        </w:tabs>
        <w:autoSpaceDE w:val="0"/>
        <w:autoSpaceDN w:val="0"/>
        <w:adjustRightInd w:val="0"/>
        <w:spacing w:after="120" w:line="240" w:lineRule="auto"/>
        <w:ind w:left="1440"/>
        <w:rPr>
          <w:color w:val="000000" w:themeColor="text1"/>
        </w:rPr>
      </w:pPr>
      <w:r w:rsidRPr="00EF291A">
        <w:rPr>
          <w:color w:val="000000" w:themeColor="text1"/>
        </w:rPr>
        <w:t>Not accessing child pornography.</w:t>
      </w:r>
    </w:p>
    <w:p w14:paraId="5FA3719A" w14:textId="77777777" w:rsidR="00764A02" w:rsidRPr="00EF291A" w:rsidRDefault="00764A02" w:rsidP="00764A02">
      <w:pPr>
        <w:pStyle w:val="ListBullet2"/>
        <w:widowControl w:val="0"/>
        <w:numPr>
          <w:ilvl w:val="1"/>
          <w:numId w:val="3"/>
        </w:numPr>
        <w:tabs>
          <w:tab w:val="clear" w:pos="643"/>
          <w:tab w:val="clear" w:pos="851"/>
        </w:tabs>
        <w:autoSpaceDE w:val="0"/>
        <w:autoSpaceDN w:val="0"/>
        <w:adjustRightInd w:val="0"/>
        <w:spacing w:after="120" w:line="240" w:lineRule="auto"/>
        <w:ind w:left="1440"/>
        <w:rPr>
          <w:color w:val="000000" w:themeColor="text1"/>
        </w:rPr>
      </w:pPr>
      <w:r w:rsidRPr="00EF291A">
        <w:rPr>
          <w:color w:val="000000" w:themeColor="text1"/>
        </w:rPr>
        <w:t>Refraining from physical punishment or discipline of children.</w:t>
      </w:r>
    </w:p>
    <w:p w14:paraId="1C4A18C2" w14:textId="77777777" w:rsidR="00764A02" w:rsidRPr="00EF291A" w:rsidRDefault="00764A02" w:rsidP="00764A02">
      <w:pPr>
        <w:pStyle w:val="ListBullet2"/>
        <w:widowControl w:val="0"/>
        <w:numPr>
          <w:ilvl w:val="1"/>
          <w:numId w:val="3"/>
        </w:numPr>
        <w:tabs>
          <w:tab w:val="clear" w:pos="643"/>
          <w:tab w:val="clear" w:pos="851"/>
        </w:tabs>
        <w:autoSpaceDE w:val="0"/>
        <w:autoSpaceDN w:val="0"/>
        <w:adjustRightInd w:val="0"/>
        <w:spacing w:after="120" w:line="240" w:lineRule="auto"/>
        <w:ind w:left="1440"/>
        <w:rPr>
          <w:color w:val="000000" w:themeColor="text1"/>
        </w:rPr>
      </w:pPr>
      <w:r w:rsidRPr="00EF291A">
        <w:rPr>
          <w:color w:val="000000" w:themeColor="text1"/>
        </w:rPr>
        <w:t>Taking appropriate caution when photographing or filming children for work-related purposes.</w:t>
      </w:r>
      <w:r w:rsidRPr="00EF291A">
        <w:rPr>
          <w:rStyle w:val="FootnoteReference"/>
          <w:rFonts w:ascii="Calibri Light" w:eastAsia="Yu Mincho" w:hAnsi="Calibri Light"/>
          <w:color w:val="000000" w:themeColor="text1"/>
        </w:rPr>
        <w:footnoteReference w:id="5"/>
      </w:r>
    </w:p>
    <w:p w14:paraId="61A48EF6" w14:textId="77777777" w:rsidR="00764A02" w:rsidRPr="00EF291A" w:rsidRDefault="00764A02" w:rsidP="00764A02">
      <w:pPr>
        <w:pStyle w:val="ListNumber2"/>
        <w:widowControl w:val="0"/>
        <w:numPr>
          <w:ilvl w:val="0"/>
          <w:numId w:val="6"/>
        </w:numPr>
        <w:spacing w:after="120" w:line="240" w:lineRule="auto"/>
        <w:ind w:left="709" w:hanging="425"/>
        <w:rPr>
          <w:color w:val="000000" w:themeColor="text1"/>
        </w:rPr>
      </w:pPr>
      <w:r w:rsidRPr="00EF291A">
        <w:rPr>
          <w:color w:val="000000" w:themeColor="text1"/>
        </w:rPr>
        <w:t>Report through the GRM or to my manager any breaches of this Code of Conduct.</w:t>
      </w:r>
    </w:p>
    <w:p w14:paraId="010D4DF6" w14:textId="77777777" w:rsidR="00764A02" w:rsidRPr="00EF291A" w:rsidRDefault="00764A02" w:rsidP="00764A02">
      <w:pPr>
        <w:pStyle w:val="ListNumber2"/>
        <w:widowControl w:val="0"/>
        <w:numPr>
          <w:ilvl w:val="0"/>
          <w:numId w:val="6"/>
        </w:numPr>
        <w:spacing w:after="120" w:line="240" w:lineRule="auto"/>
        <w:ind w:left="709" w:hanging="425"/>
        <w:rPr>
          <w:color w:val="000000" w:themeColor="text1"/>
        </w:rPr>
      </w:pPr>
      <w:r w:rsidRPr="00EF291A">
        <w:rPr>
          <w:color w:val="000000" w:themeColor="text1"/>
        </w:rPr>
        <w:lastRenderedPageBreak/>
        <w:t>Not retaliate against any person who reports violations of this Code of Conduct.</w:t>
      </w:r>
    </w:p>
    <w:p w14:paraId="76747AA1" w14:textId="77777777" w:rsidR="00764A02" w:rsidRPr="00EF291A" w:rsidRDefault="00764A02" w:rsidP="00764A02">
      <w:pPr>
        <w:rPr>
          <w:color w:val="000000" w:themeColor="text1"/>
        </w:rPr>
      </w:pPr>
      <w:r w:rsidRPr="00EF291A">
        <w:rPr>
          <w:color w:val="000000" w:themeColor="text1"/>
        </w:rPr>
        <w:t>I understand that:</w:t>
      </w:r>
    </w:p>
    <w:p w14:paraId="6D916F64" w14:textId="023C20D7" w:rsidR="00764A02" w:rsidRPr="00EF291A" w:rsidRDefault="00764A02" w:rsidP="00764A02">
      <w:pPr>
        <w:pStyle w:val="ListParagraph"/>
        <w:numPr>
          <w:ilvl w:val="0"/>
          <w:numId w:val="8"/>
        </w:numPr>
        <w:spacing w:before="120" w:after="120" w:line="240" w:lineRule="auto"/>
        <w:contextualSpacing/>
        <w:rPr>
          <w:color w:val="000000" w:themeColor="text1"/>
        </w:rPr>
      </w:pPr>
      <w:r w:rsidRPr="00EF291A">
        <w:rPr>
          <w:color w:val="000000" w:themeColor="text1"/>
        </w:rPr>
        <w:t xml:space="preserve">failures to comply with this Code of Conduct constitute acts of gross misconduct and are therefore grounds for sanctions, penalties, and/or potential </w:t>
      </w:r>
      <w:proofErr w:type="spellStart"/>
      <w:r w:rsidRPr="00EF291A">
        <w:rPr>
          <w:color w:val="000000" w:themeColor="text1"/>
        </w:rPr>
        <w:t>te</w:t>
      </w:r>
      <w:proofErr w:type="spellEnd"/>
      <w:r>
        <w:rPr>
          <w:color w:val="000000" w:themeColor="text1"/>
        </w:rPr>
        <w:t>[insert country]</w:t>
      </w:r>
      <w:r w:rsidRPr="00EF291A">
        <w:rPr>
          <w:color w:val="000000" w:themeColor="text1"/>
        </w:rPr>
        <w:t xml:space="preserve">nation of employment. Prosecution by the police of those who break the law of the </w:t>
      </w:r>
      <w:r>
        <w:rPr>
          <w:color w:val="000000" w:themeColor="text1"/>
        </w:rPr>
        <w:t>[insert country]</w:t>
      </w:r>
      <w:r w:rsidRPr="00EF291A">
        <w:rPr>
          <w:color w:val="000000" w:themeColor="text1"/>
        </w:rPr>
        <w:t xml:space="preserve"> may be pursued if appropriate.</w:t>
      </w:r>
    </w:p>
    <w:p w14:paraId="7F6B5346" w14:textId="77777777" w:rsidR="00764A02" w:rsidRPr="00EF291A" w:rsidRDefault="00764A02" w:rsidP="00764A02">
      <w:pPr>
        <w:pStyle w:val="ListParagraph"/>
        <w:numPr>
          <w:ilvl w:val="0"/>
          <w:numId w:val="8"/>
        </w:numPr>
        <w:spacing w:before="120" w:after="120" w:line="240" w:lineRule="auto"/>
        <w:contextualSpacing/>
        <w:rPr>
          <w:color w:val="000000" w:themeColor="text1"/>
        </w:rPr>
      </w:pPr>
      <w:r w:rsidRPr="00EF291A">
        <w:rPr>
          <w:color w:val="000000" w:themeColor="text1"/>
        </w:rPr>
        <w:t>if I breach this Code of Conduct, my employer will take disciplinary action which could include:</w:t>
      </w:r>
    </w:p>
    <w:p w14:paraId="53669FB0" w14:textId="77777777" w:rsidR="00764A02" w:rsidRPr="004A572F" w:rsidRDefault="00764A02" w:rsidP="00764A02">
      <w:pPr>
        <w:pStyle w:val="ListBullet"/>
        <w:widowControl w:val="0"/>
        <w:tabs>
          <w:tab w:val="clear" w:pos="851"/>
        </w:tabs>
        <w:spacing w:after="120" w:line="240" w:lineRule="auto"/>
        <w:ind w:left="720" w:firstLine="0"/>
        <w:jc w:val="left"/>
        <w:rPr>
          <w:color w:val="000000" w:themeColor="text1"/>
        </w:rPr>
      </w:pPr>
      <w:bookmarkStart w:id="11" w:name="_Hlk87435609"/>
      <w:r w:rsidRPr="004A572F">
        <w:rPr>
          <w:color w:val="000000" w:themeColor="text1"/>
        </w:rPr>
        <w:t>Informal or formal warning.</w:t>
      </w:r>
    </w:p>
    <w:p w14:paraId="2308F523" w14:textId="77777777" w:rsidR="00764A02" w:rsidRPr="004A572F" w:rsidRDefault="00764A02" w:rsidP="00764A02">
      <w:pPr>
        <w:pStyle w:val="ListBullet"/>
        <w:widowControl w:val="0"/>
        <w:tabs>
          <w:tab w:val="clear" w:pos="851"/>
        </w:tabs>
        <w:spacing w:after="120" w:line="240" w:lineRule="auto"/>
        <w:ind w:left="720" w:firstLine="0"/>
        <w:jc w:val="left"/>
        <w:rPr>
          <w:color w:val="000000" w:themeColor="text1"/>
        </w:rPr>
      </w:pPr>
      <w:r w:rsidRPr="004A572F">
        <w:rPr>
          <w:color w:val="000000" w:themeColor="text1"/>
        </w:rPr>
        <w:t>Additional training.</w:t>
      </w:r>
    </w:p>
    <w:p w14:paraId="29B0FD28" w14:textId="77777777" w:rsidR="00764A02" w:rsidRPr="004A572F" w:rsidRDefault="00764A02" w:rsidP="00764A02">
      <w:pPr>
        <w:pStyle w:val="ListBullet"/>
        <w:widowControl w:val="0"/>
        <w:tabs>
          <w:tab w:val="clear" w:pos="851"/>
        </w:tabs>
        <w:spacing w:after="120" w:line="240" w:lineRule="auto"/>
        <w:ind w:left="720" w:firstLine="0"/>
        <w:jc w:val="left"/>
        <w:rPr>
          <w:color w:val="000000" w:themeColor="text1"/>
        </w:rPr>
      </w:pPr>
      <w:r w:rsidRPr="004A572F">
        <w:rPr>
          <w:color w:val="000000" w:themeColor="text1"/>
        </w:rPr>
        <w:t xml:space="preserve">Loss of up to a salary for </w:t>
      </w:r>
      <w:proofErr w:type="gramStart"/>
      <w:r w:rsidRPr="004A572F">
        <w:rPr>
          <w:color w:val="000000" w:themeColor="text1"/>
        </w:rPr>
        <w:t>a period of time</w:t>
      </w:r>
      <w:proofErr w:type="gramEnd"/>
      <w:r w:rsidRPr="004A572F">
        <w:rPr>
          <w:color w:val="000000" w:themeColor="text1"/>
        </w:rPr>
        <w:t>.</w:t>
      </w:r>
    </w:p>
    <w:p w14:paraId="05ECBF47" w14:textId="77777777" w:rsidR="00764A02" w:rsidRPr="004A572F" w:rsidRDefault="00764A02" w:rsidP="00764A02">
      <w:pPr>
        <w:pStyle w:val="ListBullet"/>
        <w:widowControl w:val="0"/>
        <w:tabs>
          <w:tab w:val="clear" w:pos="851"/>
        </w:tabs>
        <w:spacing w:after="120" w:line="240" w:lineRule="auto"/>
        <w:ind w:left="720" w:firstLine="0"/>
        <w:jc w:val="left"/>
        <w:rPr>
          <w:color w:val="000000" w:themeColor="text1"/>
        </w:rPr>
      </w:pPr>
      <w:r w:rsidRPr="004A572F">
        <w:rPr>
          <w:color w:val="000000" w:themeColor="text1"/>
        </w:rPr>
        <w:t xml:space="preserve">Suspension of employment (without payment of salary), for </w:t>
      </w:r>
      <w:proofErr w:type="gramStart"/>
      <w:r w:rsidRPr="004A572F">
        <w:rPr>
          <w:color w:val="000000" w:themeColor="text1"/>
        </w:rPr>
        <w:t>a period of time</w:t>
      </w:r>
      <w:proofErr w:type="gramEnd"/>
      <w:r w:rsidRPr="004A572F">
        <w:rPr>
          <w:color w:val="000000" w:themeColor="text1"/>
        </w:rPr>
        <w:t>.</w:t>
      </w:r>
    </w:p>
    <w:p w14:paraId="6672AECD" w14:textId="2BA433DD" w:rsidR="00764A02" w:rsidRPr="004A572F" w:rsidRDefault="00764A02" w:rsidP="00764A02">
      <w:pPr>
        <w:pStyle w:val="ListBullet"/>
        <w:widowControl w:val="0"/>
        <w:tabs>
          <w:tab w:val="clear" w:pos="851"/>
        </w:tabs>
        <w:spacing w:after="120" w:line="240" w:lineRule="auto"/>
        <w:ind w:left="720" w:firstLine="0"/>
        <w:jc w:val="left"/>
        <w:rPr>
          <w:color w:val="000000" w:themeColor="text1"/>
        </w:rPr>
      </w:pPr>
      <w:proofErr w:type="spellStart"/>
      <w:r w:rsidRPr="004A572F">
        <w:rPr>
          <w:color w:val="000000" w:themeColor="text1"/>
        </w:rPr>
        <w:t>Te</w:t>
      </w:r>
      <w:proofErr w:type="spellEnd"/>
      <w:r>
        <w:rPr>
          <w:color w:val="000000" w:themeColor="text1"/>
        </w:rPr>
        <w:t>[insert country]</w:t>
      </w:r>
      <w:r w:rsidRPr="004A572F">
        <w:rPr>
          <w:color w:val="000000" w:themeColor="text1"/>
        </w:rPr>
        <w:t>nation of employment.</w:t>
      </w:r>
    </w:p>
    <w:p w14:paraId="58A8EE86" w14:textId="77777777" w:rsidR="00764A02" w:rsidRPr="004A572F" w:rsidRDefault="00764A02" w:rsidP="00764A02">
      <w:pPr>
        <w:pStyle w:val="ListBullet"/>
        <w:widowControl w:val="0"/>
        <w:tabs>
          <w:tab w:val="clear" w:pos="851"/>
        </w:tabs>
        <w:spacing w:after="120" w:line="240" w:lineRule="auto"/>
        <w:ind w:left="720" w:firstLine="0"/>
        <w:jc w:val="left"/>
        <w:rPr>
          <w:color w:val="000000" w:themeColor="text1"/>
        </w:rPr>
      </w:pPr>
      <w:r w:rsidRPr="004A572F">
        <w:rPr>
          <w:color w:val="000000" w:themeColor="text1"/>
        </w:rPr>
        <w:t>Report to the police or other relevant authorities.</w:t>
      </w:r>
      <w:bookmarkEnd w:id="11"/>
    </w:p>
    <w:p w14:paraId="63D374C7" w14:textId="77777777" w:rsidR="00764A02" w:rsidRPr="004A572F" w:rsidRDefault="00764A02" w:rsidP="00764A02">
      <w:pPr>
        <w:rPr>
          <w:color w:val="000000" w:themeColor="text1"/>
        </w:rPr>
      </w:pPr>
      <w:r w:rsidRPr="004A572F">
        <w:rPr>
          <w:color w:val="000000" w:themeColor="text1"/>
        </w:rPr>
        <w:t>I do hereby acknowledge that I have received and read this Code of Conduct in a language that I comprehend, I agree to comply with the standards contained therein and understand my roles and responsibilities to prevent and respond to ESHS, OHS, and SEA and SH.</w:t>
      </w:r>
    </w:p>
    <w:p w14:paraId="4233D7ED" w14:textId="77777777" w:rsidR="00764A02" w:rsidRPr="004A572F" w:rsidRDefault="00764A02" w:rsidP="00764A02">
      <w:pPr>
        <w:spacing w:before="360" w:after="360"/>
        <w:jc w:val="center"/>
        <w:rPr>
          <w:b/>
          <w:bCs/>
          <w:color w:val="000000" w:themeColor="text1"/>
        </w:rPr>
      </w:pPr>
      <w:r w:rsidRPr="004A572F">
        <w:rPr>
          <w:b/>
          <w:bCs/>
          <w:color w:val="000000" w:themeColor="text1"/>
        </w:rPr>
        <w:t>CONSEQUENCES OF VIOLATING THE CODE OF CONDUCT</w:t>
      </w:r>
    </w:p>
    <w:p w14:paraId="59EF6C92" w14:textId="6C59C395" w:rsidR="00764A02" w:rsidRPr="004A572F" w:rsidRDefault="00764A02" w:rsidP="00764A02">
      <w:pPr>
        <w:spacing w:before="360" w:after="360"/>
        <w:rPr>
          <w:color w:val="000000" w:themeColor="text1"/>
        </w:rPr>
      </w:pPr>
      <w:r w:rsidRPr="004A572F">
        <w:rPr>
          <w:color w:val="000000" w:themeColor="text1"/>
        </w:rPr>
        <w:t xml:space="preserve">Any violation of this Code of Conduct by Contractor’s Personnel may result in serious consequences, up to and including </w:t>
      </w:r>
      <w:proofErr w:type="spellStart"/>
      <w:r w:rsidRPr="004A572F">
        <w:rPr>
          <w:color w:val="000000" w:themeColor="text1"/>
        </w:rPr>
        <w:t>te</w:t>
      </w:r>
      <w:proofErr w:type="spellEnd"/>
      <w:r>
        <w:rPr>
          <w:color w:val="000000" w:themeColor="text1"/>
        </w:rPr>
        <w:t>[insert country]</w:t>
      </w:r>
      <w:r w:rsidRPr="004A572F">
        <w:rPr>
          <w:color w:val="000000" w:themeColor="text1"/>
        </w:rPr>
        <w:t xml:space="preserve">nation and possible referral to legal authorities. </w:t>
      </w:r>
    </w:p>
    <w:p w14:paraId="51251633" w14:textId="77777777" w:rsidR="00764A02" w:rsidRPr="004A572F" w:rsidRDefault="00764A02" w:rsidP="00764A02">
      <w:pPr>
        <w:rPr>
          <w:color w:val="000000" w:themeColor="text1"/>
        </w:rPr>
      </w:pPr>
      <w:r w:rsidRPr="004A572F">
        <w:rPr>
          <w:color w:val="000000" w:themeColor="text1"/>
        </w:rPr>
        <w:t>I understand that any action inconsistent with this Code of Conduct or failure to act mandated by this Code of Conduct may result in disciplinary action and may affect my ongoing employment.</w:t>
      </w:r>
    </w:p>
    <w:p w14:paraId="16D1715B" w14:textId="77777777" w:rsidR="00764A02" w:rsidRPr="004A572F" w:rsidRDefault="00764A02" w:rsidP="00764A02">
      <w:pPr>
        <w:spacing w:before="360" w:after="360"/>
        <w:rPr>
          <w:color w:val="000000" w:themeColor="text1"/>
        </w:rPr>
      </w:pPr>
      <w:r w:rsidRPr="004A572F">
        <w:rPr>
          <w:color w:val="000000" w:themeColor="text1"/>
        </w:rPr>
        <w:t xml:space="preserve">Signature: </w:t>
      </w:r>
      <w:r w:rsidRPr="004A572F">
        <w:rPr>
          <w:color w:val="000000" w:themeColor="text1"/>
        </w:rPr>
        <w:tab/>
      </w:r>
      <w:r w:rsidRPr="004A572F">
        <w:rPr>
          <w:color w:val="000000" w:themeColor="text1"/>
        </w:rPr>
        <w:tab/>
      </w:r>
      <w:r w:rsidRPr="004A572F">
        <w:rPr>
          <w:color w:val="000000" w:themeColor="text1"/>
        </w:rPr>
        <w:tab/>
        <w:t>_________________________</w:t>
      </w:r>
    </w:p>
    <w:p w14:paraId="7BF666D4" w14:textId="77777777" w:rsidR="00764A02" w:rsidRPr="004A572F" w:rsidRDefault="00764A02" w:rsidP="00764A02">
      <w:pPr>
        <w:spacing w:before="360" w:after="360"/>
        <w:rPr>
          <w:color w:val="000000" w:themeColor="text1"/>
        </w:rPr>
      </w:pPr>
      <w:r w:rsidRPr="004A572F">
        <w:rPr>
          <w:color w:val="000000" w:themeColor="text1"/>
        </w:rPr>
        <w:t>Name:</w:t>
      </w:r>
      <w:r w:rsidRPr="004A572F">
        <w:rPr>
          <w:color w:val="000000" w:themeColor="text1"/>
        </w:rPr>
        <w:tab/>
      </w:r>
      <w:r w:rsidRPr="004A572F">
        <w:rPr>
          <w:color w:val="000000" w:themeColor="text1"/>
        </w:rPr>
        <w:tab/>
      </w:r>
      <w:r w:rsidRPr="004A572F">
        <w:rPr>
          <w:color w:val="000000" w:themeColor="text1"/>
        </w:rPr>
        <w:tab/>
      </w:r>
      <w:r w:rsidRPr="004A572F">
        <w:rPr>
          <w:color w:val="000000" w:themeColor="text1"/>
        </w:rPr>
        <w:tab/>
        <w:t>_________________________</w:t>
      </w:r>
    </w:p>
    <w:p w14:paraId="36D3CAC0" w14:textId="77777777" w:rsidR="00764A02" w:rsidRPr="004A572F" w:rsidRDefault="00764A02" w:rsidP="00764A02">
      <w:pPr>
        <w:spacing w:before="360" w:after="360"/>
        <w:rPr>
          <w:color w:val="000000" w:themeColor="text1"/>
        </w:rPr>
      </w:pPr>
      <w:r w:rsidRPr="004A572F">
        <w:rPr>
          <w:color w:val="000000" w:themeColor="text1"/>
        </w:rPr>
        <w:t xml:space="preserve">Position: </w:t>
      </w:r>
      <w:r w:rsidRPr="004A572F">
        <w:rPr>
          <w:color w:val="000000" w:themeColor="text1"/>
        </w:rPr>
        <w:tab/>
      </w:r>
      <w:r w:rsidRPr="004A572F">
        <w:rPr>
          <w:color w:val="000000" w:themeColor="text1"/>
        </w:rPr>
        <w:tab/>
      </w:r>
      <w:r w:rsidRPr="004A572F">
        <w:rPr>
          <w:color w:val="000000" w:themeColor="text1"/>
        </w:rPr>
        <w:tab/>
        <w:t>_________________________      Date: ______________________</w:t>
      </w:r>
      <w:bookmarkEnd w:id="4"/>
      <w:bookmarkEnd w:id="5"/>
    </w:p>
    <w:p w14:paraId="76160BC7" w14:textId="77777777" w:rsidR="00764A02" w:rsidRPr="004A572F" w:rsidRDefault="00764A02" w:rsidP="00764A02">
      <w:pPr>
        <w:spacing w:before="360" w:after="360"/>
        <w:rPr>
          <w:color w:val="000000" w:themeColor="text1"/>
        </w:rPr>
      </w:pPr>
    </w:p>
    <w:bookmarkEnd w:id="6"/>
    <w:bookmarkEnd w:id="7"/>
    <w:bookmarkEnd w:id="8"/>
    <w:bookmarkEnd w:id="9"/>
    <w:bookmarkEnd w:id="10"/>
    <w:p w14:paraId="46CEBDF0" w14:textId="77777777" w:rsidR="00764A02" w:rsidRDefault="00764A02" w:rsidP="00764A02">
      <w:pPr>
        <w:pStyle w:val="BodyText"/>
        <w:spacing w:line="276" w:lineRule="auto"/>
        <w:ind w:right="75"/>
        <w:rPr>
          <w:spacing w:val="1"/>
          <w:sz w:val="20"/>
          <w:szCs w:val="20"/>
        </w:rPr>
      </w:pPr>
    </w:p>
    <w:p w14:paraId="045988B7" w14:textId="77777777" w:rsidR="00764A02" w:rsidRDefault="00764A02" w:rsidP="00764A02">
      <w:pPr>
        <w:pStyle w:val="BodyText"/>
        <w:spacing w:line="276" w:lineRule="auto"/>
        <w:ind w:right="75"/>
        <w:rPr>
          <w:spacing w:val="1"/>
          <w:sz w:val="20"/>
          <w:szCs w:val="20"/>
        </w:rPr>
      </w:pPr>
      <w:r w:rsidRPr="00600B60">
        <w:rPr>
          <w:spacing w:val="1"/>
          <w:sz w:val="20"/>
          <w:szCs w:val="20"/>
        </w:rPr>
        <w:t xml:space="preserve"> </w:t>
      </w:r>
    </w:p>
    <w:p w14:paraId="5D3F3AF1" w14:textId="77777777" w:rsidR="00764A02" w:rsidRDefault="00764A02"/>
    <w:sectPr w:rsidR="00764A02" w:rsidSect="005366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7AF54" w14:textId="77777777" w:rsidR="00764A02" w:rsidRDefault="00764A02" w:rsidP="00764A02">
      <w:pPr>
        <w:spacing w:before="0" w:after="0" w:line="240" w:lineRule="auto"/>
      </w:pPr>
      <w:r>
        <w:separator/>
      </w:r>
    </w:p>
  </w:endnote>
  <w:endnote w:type="continuationSeparator" w:id="0">
    <w:p w14:paraId="1F85D75E" w14:textId="77777777" w:rsidR="00764A02" w:rsidRDefault="00764A02" w:rsidP="00764A0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013FF4" w14:textId="77777777" w:rsidR="00764A02" w:rsidRDefault="00764A02" w:rsidP="00764A02">
      <w:pPr>
        <w:spacing w:before="0" w:after="0" w:line="240" w:lineRule="auto"/>
      </w:pPr>
      <w:r>
        <w:separator/>
      </w:r>
    </w:p>
  </w:footnote>
  <w:footnote w:type="continuationSeparator" w:id="0">
    <w:p w14:paraId="624830CA" w14:textId="77777777" w:rsidR="00764A02" w:rsidRDefault="00764A02" w:rsidP="00764A02">
      <w:pPr>
        <w:spacing w:before="0" w:after="0" w:line="240" w:lineRule="auto"/>
      </w:pPr>
      <w:r>
        <w:continuationSeparator/>
      </w:r>
    </w:p>
  </w:footnote>
  <w:footnote w:id="1">
    <w:p w14:paraId="79DE96DD" w14:textId="77777777" w:rsidR="00764A02" w:rsidRPr="00EF291A" w:rsidRDefault="00764A02" w:rsidP="00764A02">
      <w:pPr>
        <w:pStyle w:val="FootnoteText"/>
        <w:rPr>
          <w:color w:val="000000" w:themeColor="text1"/>
          <w:szCs w:val="16"/>
        </w:rPr>
      </w:pPr>
      <w:r w:rsidRPr="00EF291A">
        <w:rPr>
          <w:rStyle w:val="FootnoteReference"/>
          <w:color w:val="000000" w:themeColor="text1"/>
          <w:szCs w:val="16"/>
        </w:rPr>
        <w:footnoteRef/>
      </w:r>
      <w:r w:rsidRPr="00EF291A">
        <w:rPr>
          <w:color w:val="000000" w:themeColor="text1"/>
          <w:szCs w:val="16"/>
        </w:rPr>
        <w:t xml:space="preserve"> </w:t>
      </w:r>
      <w:r w:rsidRPr="00EF291A">
        <w:rPr>
          <w:b/>
          <w:bCs/>
          <w:color w:val="000000" w:themeColor="text1"/>
          <w:szCs w:val="16"/>
        </w:rPr>
        <w:t>SEA</w:t>
      </w:r>
      <w:r w:rsidRPr="00EF291A">
        <w:rPr>
          <w:color w:val="000000" w:themeColor="text1"/>
          <w:szCs w:val="16"/>
        </w:rPr>
        <w:t xml:space="preserve"> means any actual or attempted abuse of position of vulnerability, differential power, or trust, for sexual purposes, including, but not limited to, profiting monetarily, socially, or politically from the sexual exploitation of another. In Bank financed projects/operations, sexual exploitation occurs when access to or benefit from Bank financed Goods, Works, Consulting or Non-consulting services is used to extract sexual gain</w:t>
      </w:r>
    </w:p>
  </w:footnote>
  <w:footnote w:id="2">
    <w:p w14:paraId="6B4E99F0" w14:textId="77777777" w:rsidR="00764A02" w:rsidRPr="00EF291A" w:rsidRDefault="00764A02" w:rsidP="00764A02">
      <w:pPr>
        <w:pStyle w:val="FootnoteText"/>
        <w:rPr>
          <w:color w:val="000000" w:themeColor="text1"/>
          <w:szCs w:val="16"/>
        </w:rPr>
      </w:pPr>
      <w:r w:rsidRPr="00EF291A">
        <w:rPr>
          <w:rStyle w:val="FootnoteReference"/>
          <w:color w:val="000000" w:themeColor="text1"/>
          <w:szCs w:val="16"/>
        </w:rPr>
        <w:footnoteRef/>
      </w:r>
      <w:r w:rsidRPr="00EF291A">
        <w:rPr>
          <w:color w:val="000000" w:themeColor="text1"/>
          <w:szCs w:val="16"/>
        </w:rPr>
        <w:t xml:space="preserve"> </w:t>
      </w:r>
      <w:r w:rsidRPr="00EF291A">
        <w:rPr>
          <w:b/>
          <w:bCs/>
          <w:color w:val="000000" w:themeColor="text1"/>
          <w:szCs w:val="16"/>
        </w:rPr>
        <w:t>Rape</w:t>
      </w:r>
      <w:r w:rsidRPr="00EF291A">
        <w:rPr>
          <w:color w:val="000000" w:themeColor="text1"/>
          <w:szCs w:val="16"/>
        </w:rPr>
        <w:t xml:space="preserve"> means physically forced or otherwise coerced penetration—even if slight—of the vagina, anus or mouth with a penis or other body part. It also includes penetration of the vagina or anus with an object. Rape includes marital rape and anal rape/sodomy. The attempt to do so is known as attempted rape. Rape of a person by two or more perpetrators is known as gang rape.</w:t>
      </w:r>
    </w:p>
  </w:footnote>
  <w:footnote w:id="3">
    <w:p w14:paraId="41747D8E" w14:textId="77777777" w:rsidR="00764A02" w:rsidRPr="00EF291A" w:rsidRDefault="00764A02" w:rsidP="00764A02">
      <w:pPr>
        <w:pStyle w:val="FootnoteText"/>
        <w:rPr>
          <w:color w:val="000000" w:themeColor="text1"/>
          <w:szCs w:val="16"/>
        </w:rPr>
      </w:pPr>
      <w:r w:rsidRPr="00EF291A">
        <w:rPr>
          <w:rStyle w:val="FootnoteReference"/>
          <w:color w:val="000000" w:themeColor="text1"/>
          <w:szCs w:val="16"/>
        </w:rPr>
        <w:footnoteRef/>
      </w:r>
      <w:r w:rsidRPr="00EF291A">
        <w:rPr>
          <w:color w:val="000000" w:themeColor="text1"/>
          <w:szCs w:val="16"/>
        </w:rPr>
        <w:t xml:space="preserve"> </w:t>
      </w:r>
      <w:r w:rsidRPr="00EF291A">
        <w:rPr>
          <w:b/>
          <w:bCs/>
          <w:color w:val="000000" w:themeColor="text1"/>
          <w:szCs w:val="16"/>
        </w:rPr>
        <w:t>Sexual assault</w:t>
      </w:r>
      <w:r w:rsidRPr="00EF291A">
        <w:rPr>
          <w:color w:val="000000" w:themeColor="text1"/>
          <w:szCs w:val="16"/>
        </w:rPr>
        <w:t xml:space="preserve"> means any form of non-consensual sexual contact that does not result in or include penetration. Examples include attempted rape, as well as unwanted kissing, fondling, or touching of genitalia and buttocks. </w:t>
      </w:r>
    </w:p>
  </w:footnote>
  <w:footnote w:id="4">
    <w:p w14:paraId="2D0183AF" w14:textId="0682741D" w:rsidR="00764A02" w:rsidRPr="00EF291A" w:rsidRDefault="00764A02" w:rsidP="00764A02">
      <w:pPr>
        <w:rPr>
          <w:color w:val="000000" w:themeColor="text1"/>
          <w:sz w:val="16"/>
          <w:szCs w:val="16"/>
        </w:rPr>
      </w:pPr>
      <w:r w:rsidRPr="00EF291A">
        <w:rPr>
          <w:color w:val="000000" w:themeColor="text1"/>
          <w:sz w:val="16"/>
          <w:szCs w:val="16"/>
          <w:vertAlign w:val="superscript"/>
        </w:rPr>
        <w:footnoteRef/>
      </w:r>
      <w:r w:rsidRPr="00EF291A">
        <w:rPr>
          <w:color w:val="000000" w:themeColor="text1"/>
          <w:sz w:val="16"/>
          <w:szCs w:val="16"/>
        </w:rPr>
        <w:t xml:space="preserve"> </w:t>
      </w:r>
      <w:r w:rsidRPr="00EF291A">
        <w:rPr>
          <w:b/>
          <w:color w:val="000000" w:themeColor="text1"/>
          <w:sz w:val="16"/>
          <w:szCs w:val="16"/>
        </w:rPr>
        <w:t>Consent</w:t>
      </w:r>
      <w:r w:rsidRPr="00EF291A">
        <w:rPr>
          <w:color w:val="000000" w:themeColor="text1"/>
          <w:sz w:val="16"/>
          <w:szCs w:val="16"/>
        </w:rPr>
        <w:t xml:space="preserve"> is defined as the informed choice underlying an individual’s free and voluntary intention, acceptance, or agreement to do something. No consent can be found when such acceptance or agreement is obtained using threats, force or other forms of coercion, abduction, fraud, deception, or misrepresentation. Consent cannot be given by a child under the age of 18, even where legislation in the </w:t>
      </w:r>
      <w:r>
        <w:rPr>
          <w:color w:val="000000" w:themeColor="text1"/>
          <w:sz w:val="16"/>
          <w:szCs w:val="16"/>
        </w:rPr>
        <w:t>[INSERT COUNTRY]</w:t>
      </w:r>
      <w:r w:rsidRPr="00EF291A">
        <w:rPr>
          <w:color w:val="000000" w:themeColor="text1"/>
          <w:sz w:val="16"/>
          <w:szCs w:val="16"/>
        </w:rPr>
        <w:t xml:space="preserve"> has a lower age. </w:t>
      </w:r>
    </w:p>
  </w:footnote>
  <w:footnote w:id="5">
    <w:p w14:paraId="2E2594E9" w14:textId="77777777" w:rsidR="00764A02" w:rsidRPr="00A70EA7" w:rsidRDefault="00764A02" w:rsidP="00764A02">
      <w:pPr>
        <w:pStyle w:val="FootnoteText"/>
        <w:rPr>
          <w:color w:val="538135" w:themeColor="accent6" w:themeShade="BF"/>
          <w:szCs w:val="16"/>
        </w:rPr>
      </w:pPr>
      <w:r w:rsidRPr="00EF291A">
        <w:rPr>
          <w:rStyle w:val="FootnoteReference"/>
          <w:szCs w:val="16"/>
        </w:rPr>
        <w:footnoteRef/>
      </w:r>
      <w:r w:rsidRPr="00EF291A">
        <w:rPr>
          <w:szCs w:val="16"/>
        </w:rPr>
        <w:t xml:space="preserve"> Including: complying with local traditions or restrictions for reproducing personal images, obtaining informed consent from the child and a parent or guardian of the child, and presenting children in a dignified and respectful manner.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8B9E9E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C2F8575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73CE86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E410821"/>
    <w:multiLevelType w:val="hybridMultilevel"/>
    <w:tmpl w:val="E728721A"/>
    <w:lvl w:ilvl="0" w:tplc="E9DC4618">
      <w:start w:val="1"/>
      <w:numFmt w:val="lowerLetter"/>
      <w:lvlText w:val="%1."/>
      <w:lvlJc w:val="left"/>
      <w:pPr>
        <w:ind w:left="786"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841606"/>
    <w:multiLevelType w:val="multilevel"/>
    <w:tmpl w:val="E6F6FEF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upperLetter"/>
      <w:lvlRestart w:val="0"/>
      <w:pStyle w:val="Heading6"/>
      <w:lvlText w:val="Appendix %6"/>
      <w:lvlJc w:val="left"/>
      <w:pPr>
        <w:ind w:left="2695" w:hanging="851"/>
      </w:pPr>
      <w:rPr>
        <w:rFonts w:hint="default"/>
      </w:rPr>
    </w:lvl>
    <w:lvl w:ilvl="6">
      <w:start w:val="1"/>
      <w:numFmt w:val="decimal"/>
      <w:pStyle w:val="Heading7"/>
      <w:lvlText w:val="%6.%7"/>
      <w:lvlJc w:val="left"/>
      <w:pPr>
        <w:ind w:left="851" w:hanging="851"/>
      </w:pPr>
      <w:rPr>
        <w:rFonts w:hint="default"/>
      </w:rPr>
    </w:lvl>
    <w:lvl w:ilvl="7">
      <w:start w:val="1"/>
      <w:numFmt w:val="decimal"/>
      <w:pStyle w:val="Heading8"/>
      <w:lvlText w:val="%6.%7.%8"/>
      <w:lvlJc w:val="left"/>
      <w:pPr>
        <w:ind w:left="851" w:hanging="851"/>
      </w:pPr>
      <w:rPr>
        <w:rFonts w:hint="default"/>
      </w:rPr>
    </w:lvl>
    <w:lvl w:ilvl="8">
      <w:start w:val="1"/>
      <w:numFmt w:val="decimal"/>
      <w:pStyle w:val="Heading9"/>
      <w:lvlText w:val="%6.%7.%8.%9"/>
      <w:lvlJc w:val="left"/>
      <w:pPr>
        <w:ind w:left="851" w:hanging="851"/>
      </w:pPr>
      <w:rPr>
        <w:rFonts w:hint="default"/>
      </w:rPr>
    </w:lvl>
  </w:abstractNum>
  <w:abstractNum w:abstractNumId="5" w15:restartNumberingAfterBreak="0">
    <w:nsid w:val="41BF6E0F"/>
    <w:multiLevelType w:val="hybridMultilevel"/>
    <w:tmpl w:val="24A4FD5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64B70D6A"/>
    <w:multiLevelType w:val="hybridMultilevel"/>
    <w:tmpl w:val="CB66C006"/>
    <w:lvl w:ilvl="0" w:tplc="2862B51A">
      <w:start w:val="1"/>
      <w:numFmt w:val="lowerRoman"/>
      <w:pStyle w:val="ListParagraph"/>
      <w:lvlText w:val="(%1)"/>
      <w:lvlJc w:val="left"/>
      <w:pPr>
        <w:ind w:left="1218" w:hanging="360"/>
      </w:pPr>
      <w:rPr>
        <w:rFonts w:hint="default"/>
      </w:rPr>
    </w:lvl>
    <w:lvl w:ilvl="1" w:tplc="14090019" w:tentative="1">
      <w:start w:val="1"/>
      <w:numFmt w:val="lowerLetter"/>
      <w:lvlText w:val="%2."/>
      <w:lvlJc w:val="left"/>
      <w:pPr>
        <w:ind w:left="1938" w:hanging="360"/>
      </w:pPr>
    </w:lvl>
    <w:lvl w:ilvl="2" w:tplc="1409001B" w:tentative="1">
      <w:start w:val="1"/>
      <w:numFmt w:val="lowerRoman"/>
      <w:lvlText w:val="%3."/>
      <w:lvlJc w:val="right"/>
      <w:pPr>
        <w:ind w:left="2658" w:hanging="180"/>
      </w:pPr>
    </w:lvl>
    <w:lvl w:ilvl="3" w:tplc="1409000F" w:tentative="1">
      <w:start w:val="1"/>
      <w:numFmt w:val="decimal"/>
      <w:lvlText w:val="%4."/>
      <w:lvlJc w:val="left"/>
      <w:pPr>
        <w:ind w:left="3378" w:hanging="360"/>
      </w:pPr>
    </w:lvl>
    <w:lvl w:ilvl="4" w:tplc="14090019" w:tentative="1">
      <w:start w:val="1"/>
      <w:numFmt w:val="lowerLetter"/>
      <w:lvlText w:val="%5."/>
      <w:lvlJc w:val="left"/>
      <w:pPr>
        <w:ind w:left="4098" w:hanging="360"/>
      </w:pPr>
    </w:lvl>
    <w:lvl w:ilvl="5" w:tplc="1409001B" w:tentative="1">
      <w:start w:val="1"/>
      <w:numFmt w:val="lowerRoman"/>
      <w:lvlText w:val="%6."/>
      <w:lvlJc w:val="right"/>
      <w:pPr>
        <w:ind w:left="4818" w:hanging="180"/>
      </w:pPr>
    </w:lvl>
    <w:lvl w:ilvl="6" w:tplc="1409000F" w:tentative="1">
      <w:start w:val="1"/>
      <w:numFmt w:val="decimal"/>
      <w:lvlText w:val="%7."/>
      <w:lvlJc w:val="left"/>
      <w:pPr>
        <w:ind w:left="5538" w:hanging="360"/>
      </w:pPr>
    </w:lvl>
    <w:lvl w:ilvl="7" w:tplc="14090019" w:tentative="1">
      <w:start w:val="1"/>
      <w:numFmt w:val="lowerLetter"/>
      <w:lvlText w:val="%8."/>
      <w:lvlJc w:val="left"/>
      <w:pPr>
        <w:ind w:left="6258" w:hanging="360"/>
      </w:pPr>
    </w:lvl>
    <w:lvl w:ilvl="8" w:tplc="1409001B" w:tentative="1">
      <w:start w:val="1"/>
      <w:numFmt w:val="lowerRoman"/>
      <w:lvlText w:val="%9."/>
      <w:lvlJc w:val="right"/>
      <w:pPr>
        <w:ind w:left="6978" w:hanging="180"/>
      </w:pPr>
    </w:lvl>
  </w:abstractNum>
  <w:num w:numId="1">
    <w:abstractNumId w:val="4"/>
  </w:num>
  <w:num w:numId="2">
    <w:abstractNumId w:val="2"/>
  </w:num>
  <w:num w:numId="3">
    <w:abstractNumId w:val="1"/>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lvlOverride w:ilvl="0">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A02"/>
    <w:rsid w:val="000B2834"/>
    <w:rsid w:val="00536600"/>
    <w:rsid w:val="00764A02"/>
  </w:rsids>
  <m:mathPr>
    <m:mathFont m:val="Cambria Math"/>
    <m:brkBin m:val="before"/>
    <m:brkBinSub m:val="--"/>
    <m:smallFrac m:val="0"/>
    <m:dispDef/>
    <m:lMargin m:val="0"/>
    <m:rMargin m:val="0"/>
    <m:defJc m:val="centerGroup"/>
    <m:wrapIndent m:val="1440"/>
    <m:intLim m:val="subSup"/>
    <m:naryLim m:val="undOvr"/>
  </m:mathPr>
  <w:themeFontLang w:val="en-US" w:eastAsia="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2D11A"/>
  <w15:chartTrackingRefBased/>
  <w15:docId w15:val="{BAB2E3F3-6AF5-4BBE-A2CC-20D6B07D6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764A02"/>
    <w:pPr>
      <w:spacing w:before="120" w:line="280" w:lineRule="atLeast"/>
      <w:ind w:left="851"/>
      <w:jc w:val="both"/>
    </w:pPr>
    <w:rPr>
      <w:rFonts w:ascii="Arial" w:hAnsi="Arial" w:cs="Arial"/>
      <w:spacing w:val="3"/>
      <w:sz w:val="18"/>
      <w:szCs w:val="18"/>
      <w:lang w:val="en-US" w:eastAsia="en-NZ"/>
    </w:rPr>
  </w:style>
  <w:style w:type="paragraph" w:styleId="Heading6">
    <w:name w:val="heading 6"/>
    <w:aliases w:val="Appendix 1,Annex 1"/>
    <w:next w:val="Normal"/>
    <w:link w:val="Heading6Char"/>
    <w:qFormat/>
    <w:rsid w:val="00764A02"/>
    <w:pPr>
      <w:pageBreakBefore/>
      <w:numPr>
        <w:ilvl w:val="5"/>
        <w:numId w:val="1"/>
      </w:numPr>
      <w:spacing w:before="240" w:line="240" w:lineRule="auto"/>
      <w:ind w:left="851"/>
      <w:jc w:val="both"/>
      <w:outlineLvl w:val="5"/>
    </w:pPr>
    <w:rPr>
      <w:rFonts w:ascii="Arial" w:hAnsi="Arial"/>
      <w:b/>
      <w:color w:val="7030A0"/>
      <w:sz w:val="36"/>
      <w:szCs w:val="18"/>
      <w:lang w:val="en-NZ" w:eastAsia="en-US"/>
    </w:rPr>
  </w:style>
  <w:style w:type="paragraph" w:styleId="Heading7">
    <w:name w:val="heading 7"/>
    <w:aliases w:val="Appendix 2"/>
    <w:next w:val="Normal"/>
    <w:link w:val="Heading7Char"/>
    <w:qFormat/>
    <w:rsid w:val="00764A02"/>
    <w:pPr>
      <w:keepNext/>
      <w:numPr>
        <w:ilvl w:val="6"/>
        <w:numId w:val="1"/>
      </w:numPr>
      <w:spacing w:before="200" w:line="240" w:lineRule="auto"/>
      <w:jc w:val="both"/>
      <w:outlineLvl w:val="6"/>
    </w:pPr>
    <w:rPr>
      <w:rFonts w:ascii="Arial" w:hAnsi="Arial"/>
      <w:b/>
      <w:color w:val="806000" w:themeColor="accent4" w:themeShade="80"/>
      <w:sz w:val="28"/>
      <w:szCs w:val="18"/>
      <w:lang w:val="en-NZ" w:eastAsia="en-US"/>
    </w:rPr>
  </w:style>
  <w:style w:type="paragraph" w:styleId="Heading8">
    <w:name w:val="heading 8"/>
    <w:aliases w:val="Appendix 3"/>
    <w:next w:val="Normal"/>
    <w:link w:val="Heading8Char"/>
    <w:qFormat/>
    <w:rsid w:val="00764A02"/>
    <w:pPr>
      <w:keepNext/>
      <w:numPr>
        <w:ilvl w:val="7"/>
        <w:numId w:val="1"/>
      </w:numPr>
      <w:spacing w:before="160" w:line="240" w:lineRule="auto"/>
      <w:jc w:val="both"/>
      <w:outlineLvl w:val="7"/>
    </w:pPr>
    <w:rPr>
      <w:rFonts w:ascii="Arial" w:hAnsi="Arial"/>
      <w:b/>
      <w:sz w:val="24"/>
      <w:szCs w:val="18"/>
      <w:lang w:val="en-NZ" w:eastAsia="en-US"/>
    </w:rPr>
  </w:style>
  <w:style w:type="paragraph" w:styleId="Heading9">
    <w:name w:val="heading 9"/>
    <w:aliases w:val="Appendix 4"/>
    <w:next w:val="Normal"/>
    <w:link w:val="Heading9Char"/>
    <w:qFormat/>
    <w:rsid w:val="00764A02"/>
    <w:pPr>
      <w:keepNext/>
      <w:numPr>
        <w:ilvl w:val="8"/>
        <w:numId w:val="1"/>
      </w:numPr>
      <w:spacing w:before="120" w:line="240" w:lineRule="auto"/>
      <w:jc w:val="both"/>
      <w:outlineLvl w:val="8"/>
    </w:pPr>
    <w:rPr>
      <w:rFonts w:ascii="Arial" w:hAnsi="Arial"/>
      <w:i/>
      <w:sz w:val="18"/>
      <w:szCs w:val="18"/>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Appendix 1 Char,Annex 1 Char"/>
    <w:basedOn w:val="DefaultParagraphFont"/>
    <w:link w:val="Heading6"/>
    <w:rsid w:val="00764A02"/>
    <w:rPr>
      <w:rFonts w:ascii="Arial" w:hAnsi="Arial"/>
      <w:b/>
      <w:color w:val="7030A0"/>
      <w:sz w:val="36"/>
      <w:szCs w:val="18"/>
      <w:lang w:val="en-NZ" w:eastAsia="en-US"/>
    </w:rPr>
  </w:style>
  <w:style w:type="character" w:customStyle="1" w:styleId="Heading7Char">
    <w:name w:val="Heading 7 Char"/>
    <w:basedOn w:val="DefaultParagraphFont"/>
    <w:link w:val="Heading7"/>
    <w:rsid w:val="00764A02"/>
    <w:rPr>
      <w:rFonts w:ascii="Arial" w:hAnsi="Arial"/>
      <w:b/>
      <w:color w:val="806000" w:themeColor="accent4" w:themeShade="80"/>
      <w:sz w:val="28"/>
      <w:szCs w:val="18"/>
      <w:lang w:val="en-NZ" w:eastAsia="en-US"/>
    </w:rPr>
  </w:style>
  <w:style w:type="character" w:customStyle="1" w:styleId="Heading8Char">
    <w:name w:val="Heading 8 Char"/>
    <w:basedOn w:val="DefaultParagraphFont"/>
    <w:link w:val="Heading8"/>
    <w:rsid w:val="00764A02"/>
    <w:rPr>
      <w:rFonts w:ascii="Arial" w:hAnsi="Arial"/>
      <w:b/>
      <w:sz w:val="24"/>
      <w:szCs w:val="18"/>
      <w:lang w:val="en-NZ" w:eastAsia="en-US"/>
    </w:rPr>
  </w:style>
  <w:style w:type="character" w:customStyle="1" w:styleId="Heading9Char">
    <w:name w:val="Heading 9 Char"/>
    <w:basedOn w:val="DefaultParagraphFont"/>
    <w:link w:val="Heading9"/>
    <w:rsid w:val="00764A02"/>
    <w:rPr>
      <w:rFonts w:ascii="Arial" w:hAnsi="Arial"/>
      <w:i/>
      <w:sz w:val="18"/>
      <w:szCs w:val="18"/>
      <w:lang w:val="en-NZ" w:eastAsia="en-US"/>
    </w:rPr>
  </w:style>
  <w:style w:type="paragraph" w:customStyle="1" w:styleId="A1CIUBodyText">
    <w:name w:val="A1 CIU Body Text"/>
    <w:basedOn w:val="Normal"/>
    <w:link w:val="A1CIUBodyTextChar"/>
    <w:qFormat/>
    <w:rsid w:val="00764A02"/>
    <w:pPr>
      <w:spacing w:after="120" w:line="240" w:lineRule="auto"/>
    </w:pPr>
    <w:rPr>
      <w:sz w:val="20"/>
      <w:szCs w:val="20"/>
      <w:lang w:eastAsia="en-US"/>
    </w:rPr>
  </w:style>
  <w:style w:type="character" w:customStyle="1" w:styleId="A1CIUBodyTextChar">
    <w:name w:val="A1 CIU Body Text Char"/>
    <w:basedOn w:val="DefaultParagraphFont"/>
    <w:link w:val="A1CIUBodyText"/>
    <w:rsid w:val="00764A02"/>
    <w:rPr>
      <w:rFonts w:ascii="Arial" w:hAnsi="Arial" w:cs="Arial"/>
      <w:spacing w:val="3"/>
      <w:sz w:val="20"/>
      <w:szCs w:val="20"/>
      <w:lang w:val="en-US" w:eastAsia="en-US"/>
    </w:rPr>
  </w:style>
  <w:style w:type="paragraph" w:styleId="FootnoteText">
    <w:name w:val="footnote text"/>
    <w:aliases w:val="Footnote Text Char Char,Footnote Text Char1 Char Char,Footnote Text Char Char Char Char,Footnote Text Char ChFOOTNOTES,ft,(NECG) Footnote Text,single space,Footnote Text Char Char Char Char Char Char,Nbpage Moens,ft1,fn,Footnote Text Char1"/>
    <w:basedOn w:val="Normal"/>
    <w:link w:val="FootnoteTextChar"/>
    <w:unhideWhenUsed/>
    <w:qFormat/>
    <w:rsid w:val="00764A02"/>
    <w:pPr>
      <w:spacing w:before="0" w:after="60" w:line="240" w:lineRule="auto"/>
    </w:pPr>
    <w:rPr>
      <w:rFonts w:ascii="Arial Narrow" w:hAnsi="Arial Narrow"/>
      <w:sz w:val="16"/>
    </w:rPr>
  </w:style>
  <w:style w:type="character" w:customStyle="1" w:styleId="FootnoteTextChar">
    <w:name w:val="Footnote Text Char"/>
    <w:aliases w:val="Footnote Text Char Char Char,Footnote Text Char1 Char Char Char,Footnote Text Char Char Char Char Char,Footnote Text Char ChFOOTNOTES Char,ft Char,(NECG) Footnote Text Char,single space Char,Nbpage Moens Char,ft1 Char,fn Char"/>
    <w:basedOn w:val="DefaultParagraphFont"/>
    <w:link w:val="FootnoteText"/>
    <w:qFormat/>
    <w:rsid w:val="00764A02"/>
    <w:rPr>
      <w:rFonts w:ascii="Arial Narrow" w:hAnsi="Arial Narrow" w:cs="Arial"/>
      <w:spacing w:val="3"/>
      <w:sz w:val="16"/>
      <w:szCs w:val="18"/>
      <w:lang w:val="en-US" w:eastAsia="en-NZ"/>
    </w:rPr>
  </w:style>
  <w:style w:type="character" w:styleId="FootnoteReference">
    <w:name w:val="footnote reference"/>
    <w:aliases w:val="ftref,(NECG) Footnote Reference,Ref,de nota al pie,16 Point,Superscript 6 Point,fr,footnote ref,referencia nota al pie,BVI fnr,Footnote Reference1,heading1,Footnote,FOOTNOTES Char1,fn Char1,single space Char1,ft Char1,SUPERS, BVI fnr"/>
    <w:basedOn w:val="DefaultParagraphFont"/>
    <w:link w:val="CarattereCarattereCharCharCharCharCharCharZchn"/>
    <w:unhideWhenUsed/>
    <w:qFormat/>
    <w:rsid w:val="00764A02"/>
    <w:rPr>
      <w:rFonts w:ascii="Century Gothic" w:hAnsi="Century Gothic"/>
      <w:sz w:val="18"/>
      <w:vertAlign w:val="superscript"/>
    </w:rPr>
  </w:style>
  <w:style w:type="paragraph" w:styleId="ListBullet">
    <w:name w:val="List Bullet"/>
    <w:basedOn w:val="Normal"/>
    <w:unhideWhenUsed/>
    <w:rsid w:val="00764A02"/>
    <w:pPr>
      <w:numPr>
        <w:numId w:val="2"/>
      </w:numPr>
      <w:tabs>
        <w:tab w:val="left" w:pos="851"/>
      </w:tabs>
      <w:contextualSpacing/>
    </w:pPr>
  </w:style>
  <w:style w:type="paragraph" w:styleId="ListBullet2">
    <w:name w:val="List Bullet 2"/>
    <w:basedOn w:val="Normal"/>
    <w:semiHidden/>
    <w:unhideWhenUsed/>
    <w:rsid w:val="00764A02"/>
    <w:pPr>
      <w:numPr>
        <w:numId w:val="3"/>
      </w:numPr>
      <w:tabs>
        <w:tab w:val="left" w:pos="851"/>
      </w:tabs>
      <w:contextualSpacing/>
    </w:pPr>
  </w:style>
  <w:style w:type="paragraph" w:styleId="ListNumber2">
    <w:name w:val="List Number 2"/>
    <w:basedOn w:val="Normal"/>
    <w:semiHidden/>
    <w:unhideWhenUsed/>
    <w:rsid w:val="00764A02"/>
    <w:pPr>
      <w:numPr>
        <w:numId w:val="4"/>
      </w:numPr>
      <w:contextualSpacing/>
    </w:pPr>
  </w:style>
  <w:style w:type="paragraph" w:styleId="BodyText">
    <w:name w:val="Body Text"/>
    <w:basedOn w:val="Normal"/>
    <w:link w:val="BodyTextChar"/>
    <w:qFormat/>
    <w:rsid w:val="00764A02"/>
  </w:style>
  <w:style w:type="character" w:customStyle="1" w:styleId="BodyTextChar">
    <w:name w:val="Body Text Char"/>
    <w:basedOn w:val="DefaultParagraphFont"/>
    <w:link w:val="BodyText"/>
    <w:rsid w:val="00764A02"/>
    <w:rPr>
      <w:rFonts w:ascii="Arial" w:hAnsi="Arial" w:cs="Arial"/>
      <w:spacing w:val="3"/>
      <w:sz w:val="18"/>
      <w:szCs w:val="18"/>
      <w:lang w:val="en-US" w:eastAsia="en-NZ"/>
    </w:rPr>
  </w:style>
  <w:style w:type="paragraph" w:styleId="ListParagraph">
    <w:name w:val="List Paragraph"/>
    <w:aliases w:val="Liste 1,List Paragraph1,Bullet paras,List Paragraph (numbered (a)),Normal 2,123 List Paragraph,ADB paragraph numbering,ANNEX,List Paragraph2,IBL List Paragraph,List Paragraph nowy,Numbered List Paragraph,List Paragraph11,List Bullet Mary"/>
    <w:basedOn w:val="Normal"/>
    <w:link w:val="ListParagraphChar"/>
    <w:uiPriority w:val="34"/>
    <w:qFormat/>
    <w:rsid w:val="00764A02"/>
    <w:pPr>
      <w:numPr>
        <w:numId w:val="5"/>
      </w:numPr>
      <w:spacing w:before="0"/>
    </w:pPr>
    <w:rPr>
      <w:sz w:val="20"/>
      <w:szCs w:val="20"/>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link w:val="FootnoteReference"/>
    <w:rsid w:val="00764A02"/>
    <w:pPr>
      <w:spacing w:before="0" w:line="240" w:lineRule="exact"/>
      <w:ind w:left="0"/>
      <w:textAlignment w:val="baseline"/>
    </w:pPr>
    <w:rPr>
      <w:rFonts w:ascii="Century Gothic" w:hAnsi="Century Gothic" w:cs="Times New Roman"/>
      <w:spacing w:val="0"/>
      <w:szCs w:val="22"/>
      <w:vertAlign w:val="superscript"/>
      <w:lang w:val="en-AU" w:eastAsia="en-AU"/>
    </w:rPr>
  </w:style>
  <w:style w:type="character" w:customStyle="1" w:styleId="ListParagraphChar">
    <w:name w:val="List Paragraph Char"/>
    <w:aliases w:val="Liste 1 Char,List Paragraph1 Char,Bullet paras Char,List Paragraph (numbered (a)) Char,Normal 2 Char,123 List Paragraph Char,ADB paragraph numbering Char,ANNEX Char,List Paragraph2 Char,IBL List Paragraph Char,List Paragraph11 Char"/>
    <w:link w:val="ListParagraph"/>
    <w:uiPriority w:val="34"/>
    <w:qFormat/>
    <w:locked/>
    <w:rsid w:val="00764A02"/>
    <w:rPr>
      <w:rFonts w:ascii="Arial" w:hAnsi="Arial" w:cs="Arial"/>
      <w:spacing w:val="3"/>
      <w:sz w:val="20"/>
      <w:szCs w:val="20"/>
      <w:lang w:val="en-US"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1099</Words>
  <Characters>6266</Characters>
  <Application>Microsoft Office Word</Application>
  <DocSecurity>0</DocSecurity>
  <Lines>52</Lines>
  <Paragraphs>14</Paragraphs>
  <ScaleCrop>false</ScaleCrop>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Rachelle Marburg</dc:creator>
  <cp:keywords/>
  <dc:description/>
  <cp:lastModifiedBy>Rachelle Marburg</cp:lastModifiedBy>
  <cp:revision>1</cp:revision>
  <dcterms:created xsi:type="dcterms:W3CDTF">2021-12-08T02:15:00Z</dcterms:created>
  <dcterms:modified xsi:type="dcterms:W3CDTF">2021-12-08T02:21:00Z</dcterms:modified>
</cp:coreProperties>
</file>